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1E8" w:rsidRPr="00185615" w:rsidRDefault="001371E8" w:rsidP="00185615">
      <w:pPr>
        <w:spacing w:line="240" w:lineRule="atLeast"/>
        <w:ind w:firstLine="567"/>
        <w:jc w:val="both"/>
        <w:rPr>
          <w:rFonts w:ascii="Times New Roman" w:eastAsia="Times New Roman" w:hAnsi="Times New Roman" w:cs="Times New Roman"/>
          <w:b/>
          <w:lang w:eastAsia="tr-TR"/>
        </w:rPr>
      </w:pPr>
      <w:bookmarkStart w:id="0" w:name="_GoBack"/>
      <w:bookmarkEnd w:id="0"/>
      <w:r w:rsidRPr="00185615">
        <w:rPr>
          <w:rFonts w:ascii="Times New Roman" w:eastAsia="Times New Roman" w:hAnsi="Times New Roman" w:cs="Times New Roman"/>
          <w:b/>
          <w:lang w:eastAsia="tr-TR"/>
        </w:rPr>
        <w:t>ATIK PİL VE AKÜMÜLATÖRLERİN KONTROLÜ YÖNETMELİĞİNDE DEĞİŞİKLİK YAPILMASINA DAİR YÖNETMELİK</w:t>
      </w:r>
    </w:p>
    <w:p w:rsidR="00727317" w:rsidRPr="00185615" w:rsidRDefault="00727317" w:rsidP="00185615">
      <w:pPr>
        <w:spacing w:line="240" w:lineRule="atLeast"/>
        <w:jc w:val="both"/>
        <w:rPr>
          <w:rFonts w:ascii="Times New Roman" w:eastAsia="Times New Roman" w:hAnsi="Times New Roman" w:cs="Times New Roman"/>
          <w:b/>
          <w:bCs/>
          <w:lang w:eastAsia="tr-TR"/>
        </w:rPr>
      </w:pPr>
    </w:p>
    <w:p w:rsidR="00727317" w:rsidRPr="00185615" w:rsidRDefault="00727317" w:rsidP="00185615">
      <w:pPr>
        <w:spacing w:line="240" w:lineRule="atLeast"/>
        <w:ind w:firstLine="567"/>
        <w:jc w:val="both"/>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1-</w:t>
      </w:r>
      <w:r w:rsidRPr="00185615">
        <w:rPr>
          <w:rFonts w:ascii="Times New Roman" w:eastAsia="Times New Roman" w:hAnsi="Times New Roman" w:cs="Times New Roman"/>
          <w:bCs/>
          <w:lang w:eastAsia="tr-TR"/>
        </w:rPr>
        <w:t>31/8/2004 tarihli ve 25569 sayılı Resmi Gazetede yayımlanan Atık Pil ve Akümülatörlerin Kontrolü Y</w:t>
      </w:r>
      <w:r w:rsidR="00AB6788">
        <w:rPr>
          <w:rFonts w:ascii="Times New Roman" w:eastAsia="Times New Roman" w:hAnsi="Times New Roman" w:cs="Times New Roman"/>
          <w:bCs/>
          <w:lang w:eastAsia="tr-TR"/>
        </w:rPr>
        <w:t xml:space="preserve">önetmeliği’nin 2 </w:t>
      </w:r>
      <w:proofErr w:type="spellStart"/>
      <w:r w:rsidR="00AB6788">
        <w:rPr>
          <w:rFonts w:ascii="Times New Roman" w:eastAsia="Times New Roman" w:hAnsi="Times New Roman" w:cs="Times New Roman"/>
          <w:bCs/>
          <w:lang w:eastAsia="tr-TR"/>
        </w:rPr>
        <w:t>nci</w:t>
      </w:r>
      <w:proofErr w:type="spellEnd"/>
      <w:r w:rsidR="00AB6788">
        <w:rPr>
          <w:rFonts w:ascii="Times New Roman" w:eastAsia="Times New Roman" w:hAnsi="Times New Roman" w:cs="Times New Roman"/>
          <w:bCs/>
          <w:lang w:eastAsia="tr-TR"/>
        </w:rPr>
        <w:t xml:space="preserve"> maddesinin</w:t>
      </w:r>
      <w:r w:rsidRPr="00185615">
        <w:rPr>
          <w:rFonts w:ascii="Times New Roman" w:eastAsia="Times New Roman" w:hAnsi="Times New Roman" w:cs="Times New Roman"/>
          <w:bCs/>
          <w:lang w:eastAsia="tr-TR"/>
        </w:rPr>
        <w:t xml:space="preserve"> </w:t>
      </w:r>
      <w:proofErr w:type="gramStart"/>
      <w:r w:rsidRPr="00185615">
        <w:rPr>
          <w:rFonts w:ascii="Times New Roman" w:eastAsia="Times New Roman" w:hAnsi="Times New Roman" w:cs="Times New Roman"/>
          <w:bCs/>
          <w:lang w:eastAsia="tr-TR"/>
        </w:rPr>
        <w:t>birinci  ve</w:t>
      </w:r>
      <w:proofErr w:type="gramEnd"/>
      <w:r w:rsidRPr="00185615">
        <w:rPr>
          <w:rFonts w:ascii="Times New Roman" w:eastAsia="Times New Roman" w:hAnsi="Times New Roman" w:cs="Times New Roman"/>
          <w:bCs/>
          <w:lang w:eastAsia="tr-TR"/>
        </w:rPr>
        <w:t xml:space="preserve"> üçüncü fıkraları aşağıdaki şekilde değiştirilmiştir. Aynı maddeye 4 üncü fıkra eklenmiştir.</w:t>
      </w:r>
    </w:p>
    <w:p w:rsidR="00727317" w:rsidRPr="00185615" w:rsidRDefault="005576E9"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w:t>
      </w:r>
      <w:r w:rsidR="00727317" w:rsidRPr="00185615">
        <w:rPr>
          <w:rFonts w:ascii="Times New Roman" w:eastAsia="Times New Roman" w:hAnsi="Times New Roman" w:cs="Times New Roman"/>
          <w:bCs/>
          <w:lang w:eastAsia="tr-TR"/>
        </w:rPr>
        <w:t xml:space="preserve">Madde 2-(1) </w:t>
      </w:r>
      <w:r w:rsidR="00727317" w:rsidRPr="00185615">
        <w:rPr>
          <w:rFonts w:ascii="Times New Roman" w:eastAsia="Times New Roman" w:hAnsi="Times New Roman" w:cs="Times New Roman"/>
          <w:lang w:eastAsia="tr-TR"/>
        </w:rPr>
        <w:t xml:space="preserve">Bu Yönetmelik; hacimleri, ağırlıkları, maddesel niteliği ve kullanım şekline bakılmaksınız tüm pil ve akümülatörleri kapsamaktadır. </w:t>
      </w:r>
    </w:p>
    <w:p w:rsidR="00727317" w:rsidRPr="00185615" w:rsidRDefault="00C4494E" w:rsidP="00185615">
      <w:pPr>
        <w:spacing w:line="240" w:lineRule="atLeast"/>
        <w:ind w:firstLine="567"/>
        <w:jc w:val="both"/>
        <w:rPr>
          <w:ins w:id="1" w:author="meltem" w:date="2016-04-02T23:30:00Z"/>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 </w:t>
      </w:r>
      <w:r w:rsidR="00A0709E" w:rsidRPr="00185615">
        <w:rPr>
          <w:rFonts w:ascii="Times New Roman" w:eastAsia="Times New Roman" w:hAnsi="Times New Roman" w:cs="Times New Roman"/>
          <w:lang w:eastAsia="tr-TR"/>
        </w:rPr>
        <w:t>(3)</w:t>
      </w:r>
      <w:r w:rsidR="00727317" w:rsidRPr="00185615">
        <w:rPr>
          <w:rFonts w:ascii="Times New Roman" w:eastAsia="Times New Roman" w:hAnsi="Times New Roman" w:cs="Times New Roman"/>
          <w:lang w:eastAsia="tr-TR"/>
        </w:rPr>
        <w:t>Pil veya akümülatör üretim ve bertaraf tesislerinden kaynaklanan üretim atıklarının yönetimi de bu Yönetmelik kapsamı dışındadır. Söz konusu atıklar sahip oldukları özelliklere göre Atık Yönetimi Yönetmeliği hükümlerine tabidir.</w:t>
      </w:r>
    </w:p>
    <w:p w:rsidR="00727317" w:rsidRPr="00185615" w:rsidRDefault="0072731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(4)Özellikle askeri amaçlar için planlanmayan ürünler dışında, zaruri güvenlik çıkarları, silahlar, mühimmatlar ve savaş teçhizatının korunmasında kullanılan pil ve aküler ile uzaya göndermek amacıyla tasarlanmış </w:t>
      </w:r>
      <w:proofErr w:type="gramStart"/>
      <w:r w:rsidRPr="00185615">
        <w:rPr>
          <w:rFonts w:ascii="Times New Roman" w:eastAsia="Times New Roman" w:hAnsi="Times New Roman" w:cs="Times New Roman"/>
          <w:lang w:eastAsia="tr-TR"/>
        </w:rPr>
        <w:t>ekipmanlarda</w:t>
      </w:r>
      <w:proofErr w:type="gramEnd"/>
      <w:r w:rsidRPr="00185615">
        <w:rPr>
          <w:rFonts w:ascii="Times New Roman" w:eastAsia="Times New Roman" w:hAnsi="Times New Roman" w:cs="Times New Roman"/>
          <w:lang w:eastAsia="tr-TR"/>
        </w:rPr>
        <w:t xml:space="preserve"> kullanılacak pil ve aküler bu Yönetmelik kapsamı dışındadır.</w:t>
      </w:r>
      <w:r w:rsidR="005576E9" w:rsidRPr="00185615">
        <w:rPr>
          <w:rFonts w:ascii="Times New Roman" w:eastAsia="Times New Roman" w:hAnsi="Times New Roman" w:cs="Times New Roman"/>
          <w:lang w:eastAsia="tr-TR"/>
        </w:rPr>
        <w:t>”</w:t>
      </w:r>
    </w:p>
    <w:p w:rsidR="006B30AC" w:rsidRPr="00185615" w:rsidRDefault="006B30AC" w:rsidP="00185615">
      <w:pPr>
        <w:widowControl w:val="0"/>
        <w:overflowPunct w:val="0"/>
        <w:autoSpaceDE w:val="0"/>
        <w:autoSpaceDN w:val="0"/>
        <w:adjustRightInd w:val="0"/>
        <w:jc w:val="both"/>
        <w:textAlignment w:val="baseline"/>
        <w:rPr>
          <w:rFonts w:ascii="Times New Roman" w:eastAsia="Times New Roman" w:hAnsi="Times New Roman" w:cs="Times New Roman"/>
          <w:b/>
          <w:lang w:eastAsia="tr-TR"/>
        </w:rPr>
      </w:pPr>
    </w:p>
    <w:p w:rsidR="006B30AC" w:rsidRPr="00185615" w:rsidRDefault="006B30AC"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
          <w:lang w:eastAsia="tr-TR"/>
        </w:rPr>
        <w:t>MADDE 2</w:t>
      </w:r>
      <w:r w:rsidRPr="00185615">
        <w:rPr>
          <w:rFonts w:ascii="Times New Roman" w:eastAsia="Times New Roman" w:hAnsi="Times New Roman" w:cs="Times New Roman"/>
          <w:lang w:eastAsia="tr-TR"/>
        </w:rPr>
        <w:t>-Aynı yönetmeliğin 4 üncü maddesi Tanımlar bölümüne aşağıdaki tanımlar eklenmiştir.</w:t>
      </w:r>
    </w:p>
    <w:p w:rsidR="006B30AC" w:rsidRPr="00185615" w:rsidRDefault="00A64970"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w:t>
      </w:r>
      <w:r w:rsidR="007A7381">
        <w:rPr>
          <w:rFonts w:ascii="Times New Roman" w:eastAsia="Times New Roman" w:hAnsi="Times New Roman" w:cs="Times New Roman"/>
          <w:lang w:eastAsia="tr-TR"/>
        </w:rPr>
        <w:t>b)</w:t>
      </w:r>
      <w:r w:rsidR="006B30AC" w:rsidRPr="00185615">
        <w:rPr>
          <w:rFonts w:ascii="Times New Roman" w:eastAsia="Times New Roman" w:hAnsi="Times New Roman" w:cs="Times New Roman"/>
          <w:lang w:eastAsia="tr-TR"/>
        </w:rPr>
        <w:t>Ara depolama tesisi: Atıkların ön işlem, geri kazanım veya bertaraf tesislerine ulaştırılmadan önce, atık miktarı yeterli kapasiteye ulaşıncaya kadar güvenli bir şekilde depolandığı tesisi,</w:t>
      </w:r>
    </w:p>
    <w:p w:rsidR="006B30AC"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c)</w:t>
      </w:r>
      <w:r w:rsidR="006B30AC" w:rsidRPr="00185615">
        <w:rPr>
          <w:rFonts w:ascii="Times New Roman" w:eastAsia="Times New Roman" w:hAnsi="Times New Roman" w:cs="Times New Roman"/>
          <w:lang w:eastAsia="tr-TR"/>
        </w:rPr>
        <w:t xml:space="preserve">Atık getirme merkezi: Kaynağında ayrı toplanan atıkların geri kazanıma ve/veya </w:t>
      </w:r>
      <w:proofErr w:type="spellStart"/>
      <w:r w:rsidR="006B30AC" w:rsidRPr="00185615">
        <w:rPr>
          <w:rFonts w:ascii="Times New Roman" w:eastAsia="Times New Roman" w:hAnsi="Times New Roman" w:cs="Times New Roman"/>
          <w:lang w:eastAsia="tr-TR"/>
        </w:rPr>
        <w:t>bertarafa</w:t>
      </w:r>
      <w:proofErr w:type="spellEnd"/>
      <w:r w:rsidR="006B30AC" w:rsidRPr="00185615">
        <w:rPr>
          <w:rFonts w:ascii="Times New Roman" w:eastAsia="Times New Roman" w:hAnsi="Times New Roman" w:cs="Times New Roman"/>
          <w:lang w:eastAsia="tr-TR"/>
        </w:rPr>
        <w:t xml:space="preserve"> gönderilmesi amacıyla bırakıldığı merkezleri,</w:t>
      </w:r>
    </w:p>
    <w:p w:rsidR="006B30AC"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d)</w:t>
      </w:r>
      <w:r w:rsidR="006B30AC" w:rsidRPr="00185615">
        <w:rPr>
          <w:rFonts w:ascii="Times New Roman" w:eastAsia="Times New Roman" w:hAnsi="Times New Roman" w:cs="Times New Roman"/>
          <w:lang w:eastAsia="tr-TR"/>
        </w:rPr>
        <w:t>Atık işleme: Atıkların ön işlemler ve ara depolama dâhil olmak üzere Atık Yönetimi Yönetmeliği ek-2/A ve ek-2/B’deki geri kazanım ya da bertaraf işlemlerini,</w:t>
      </w:r>
    </w:p>
    <w:p w:rsidR="006B30AC"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e)</w:t>
      </w:r>
      <w:r w:rsidR="006B30AC" w:rsidRPr="00185615">
        <w:rPr>
          <w:rFonts w:ascii="Times New Roman" w:eastAsia="Times New Roman" w:hAnsi="Times New Roman" w:cs="Times New Roman"/>
          <w:lang w:eastAsia="tr-TR"/>
        </w:rPr>
        <w:t>Atık işleme tesisi: Ön işlem ve ara depolama tesisleri dâhil aktarma istasyonları hariç olmak üzere, atıkları Atık Yönetimi Yönetmeliği ek-2/A ve ek-2/B’deki faaliyetlerle geri kazanan ve/veya bertaraf eden tesisi,</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g)Atık pil toplama miktarı: Yönetmeliğin ek-5’inde yer alan hesaplamalar doğrultusunda yıllar itibariyle toplanması gereken atık pil miktarını,</w:t>
      </w:r>
    </w:p>
    <w:p w:rsidR="006B30AC"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h)</w:t>
      </w:r>
      <w:r w:rsidR="006B30AC" w:rsidRPr="00185615">
        <w:rPr>
          <w:rFonts w:ascii="Times New Roman" w:eastAsia="Times New Roman" w:hAnsi="Times New Roman" w:cs="Times New Roman"/>
          <w:lang w:eastAsia="tr-TR"/>
        </w:rPr>
        <w:t>Atık üreticisi: Faaliyetleri sonucu atık oluşumuna neden olan kişi, kurum, kuruluş ve işletme ve/veya atığın bileşiminde veya yapısında bir değişikliğe neden olacak ön işlem, karıştırma veya diğer işlemleri yapan herhangi bir gerçek ve/veya tüzel kişiyi,</w:t>
      </w:r>
    </w:p>
    <w:p w:rsidR="006B30AC"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ı)</w:t>
      </w:r>
      <w:r w:rsidR="006B30AC" w:rsidRPr="00185615">
        <w:rPr>
          <w:rFonts w:ascii="Times New Roman" w:eastAsia="Times New Roman" w:hAnsi="Times New Roman" w:cs="Times New Roman"/>
          <w:lang w:eastAsia="tr-TR"/>
        </w:rPr>
        <w:t xml:space="preserve">Atık Yönetimi Yönetmeliği: </w:t>
      </w:r>
      <w:proofErr w:type="gramStart"/>
      <w:r w:rsidR="006B30AC" w:rsidRPr="00185615">
        <w:rPr>
          <w:rFonts w:ascii="Times New Roman" w:eastAsia="Times New Roman" w:hAnsi="Times New Roman" w:cs="Times New Roman"/>
          <w:lang w:eastAsia="tr-TR"/>
        </w:rPr>
        <w:t>2/4/2015</w:t>
      </w:r>
      <w:proofErr w:type="gramEnd"/>
      <w:r w:rsidR="006B30AC" w:rsidRPr="00185615">
        <w:rPr>
          <w:rFonts w:ascii="Times New Roman" w:eastAsia="Times New Roman" w:hAnsi="Times New Roman" w:cs="Times New Roman"/>
          <w:lang w:eastAsia="tr-TR"/>
        </w:rPr>
        <w:t xml:space="preserve"> tarihli ve 29314 sayılı Resmi </w:t>
      </w:r>
      <w:proofErr w:type="spellStart"/>
      <w:r w:rsidR="006B30AC" w:rsidRPr="00185615">
        <w:rPr>
          <w:rFonts w:ascii="Times New Roman" w:eastAsia="Times New Roman" w:hAnsi="Times New Roman" w:cs="Times New Roman"/>
          <w:lang w:eastAsia="tr-TR"/>
        </w:rPr>
        <w:t>Gazete’de</w:t>
      </w:r>
      <w:proofErr w:type="spellEnd"/>
      <w:r w:rsidR="006B30AC" w:rsidRPr="00185615">
        <w:rPr>
          <w:rFonts w:ascii="Times New Roman" w:eastAsia="Times New Roman" w:hAnsi="Times New Roman" w:cs="Times New Roman"/>
          <w:lang w:eastAsia="tr-TR"/>
        </w:rPr>
        <w:t xml:space="preserve"> yayımlanan Atık Yönetimi Yönetmeliğini,</w:t>
      </w:r>
    </w:p>
    <w:p w:rsidR="006B30AC"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k)</w:t>
      </w:r>
      <w:r w:rsidR="006B30AC" w:rsidRPr="00185615">
        <w:rPr>
          <w:rFonts w:ascii="Times New Roman" w:eastAsia="Times New Roman" w:hAnsi="Times New Roman" w:cs="Times New Roman"/>
          <w:lang w:eastAsia="tr-TR"/>
        </w:rPr>
        <w:t>Bertaraf: İkincil amaçlı enerji geri kazanımı olsa dahi geri kazanım olarak kabul edilmeyen ve Atık Yönetimi Yönetmeliği ek-2A’da yer alan işlemlerden herhangi birini,</w:t>
      </w:r>
    </w:p>
    <w:p w:rsidR="006B30AC"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l)</w:t>
      </w:r>
      <w:r w:rsidR="006B30AC" w:rsidRPr="00185615">
        <w:rPr>
          <w:rFonts w:ascii="Times New Roman" w:eastAsia="Times New Roman" w:hAnsi="Times New Roman" w:cs="Times New Roman"/>
          <w:lang w:eastAsia="tr-TR"/>
        </w:rPr>
        <w:t xml:space="preserve">Çevre izin ve lisans belgesi: </w:t>
      </w:r>
      <w:proofErr w:type="gramStart"/>
      <w:r w:rsidR="006B30AC" w:rsidRPr="00185615">
        <w:rPr>
          <w:rFonts w:ascii="Times New Roman" w:eastAsia="Times New Roman" w:hAnsi="Times New Roman" w:cs="Times New Roman"/>
          <w:lang w:eastAsia="tr-TR"/>
        </w:rPr>
        <w:t>10/9/2014</w:t>
      </w:r>
      <w:proofErr w:type="gramEnd"/>
      <w:r w:rsidR="006B30AC" w:rsidRPr="00185615">
        <w:rPr>
          <w:rFonts w:ascii="Times New Roman" w:eastAsia="Times New Roman" w:hAnsi="Times New Roman" w:cs="Times New Roman"/>
          <w:lang w:eastAsia="tr-TR"/>
        </w:rPr>
        <w:t xml:space="preserve"> tarihli ve 29115 sayılı Resmî </w:t>
      </w:r>
      <w:proofErr w:type="spellStart"/>
      <w:r w:rsidR="006B30AC" w:rsidRPr="00185615">
        <w:rPr>
          <w:rFonts w:ascii="Times New Roman" w:eastAsia="Times New Roman" w:hAnsi="Times New Roman" w:cs="Times New Roman"/>
          <w:lang w:eastAsia="tr-TR"/>
        </w:rPr>
        <w:t>Gazete’de</w:t>
      </w:r>
      <w:proofErr w:type="spellEnd"/>
      <w:r w:rsidR="006B30AC" w:rsidRPr="00185615">
        <w:rPr>
          <w:rFonts w:ascii="Times New Roman" w:eastAsia="Times New Roman" w:hAnsi="Times New Roman" w:cs="Times New Roman"/>
          <w:lang w:eastAsia="tr-TR"/>
        </w:rPr>
        <w:t xml:space="preserve"> yayımlanan Çevre İzin ve Lisans Yönetmeliğinde düzenlenen belgeyi,</w:t>
      </w:r>
    </w:p>
    <w:p w:rsidR="006B30AC"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m)</w:t>
      </w:r>
      <w:r w:rsidR="006B30AC" w:rsidRPr="00185615">
        <w:rPr>
          <w:rFonts w:ascii="Times New Roman" w:eastAsia="Times New Roman" w:hAnsi="Times New Roman" w:cs="Times New Roman"/>
          <w:lang w:eastAsia="tr-TR"/>
        </w:rPr>
        <w:t xml:space="preserve">Çevre lisansı:  </w:t>
      </w:r>
      <w:proofErr w:type="gramStart"/>
      <w:r w:rsidR="006B30AC" w:rsidRPr="00185615">
        <w:rPr>
          <w:rFonts w:ascii="Times New Roman" w:eastAsia="Times New Roman" w:hAnsi="Times New Roman" w:cs="Times New Roman"/>
          <w:lang w:eastAsia="tr-TR"/>
        </w:rPr>
        <w:t>10/9/2014</w:t>
      </w:r>
      <w:proofErr w:type="gramEnd"/>
      <w:r w:rsidR="006B30AC" w:rsidRPr="00185615">
        <w:rPr>
          <w:rFonts w:ascii="Times New Roman" w:eastAsia="Times New Roman" w:hAnsi="Times New Roman" w:cs="Times New Roman"/>
          <w:lang w:eastAsia="tr-TR"/>
        </w:rPr>
        <w:t xml:space="preserve"> tarihli ve 29115 sayılı Resmî </w:t>
      </w:r>
      <w:proofErr w:type="spellStart"/>
      <w:r w:rsidR="006B30AC" w:rsidRPr="00185615">
        <w:rPr>
          <w:rFonts w:ascii="Times New Roman" w:eastAsia="Times New Roman" w:hAnsi="Times New Roman" w:cs="Times New Roman"/>
          <w:lang w:eastAsia="tr-TR"/>
        </w:rPr>
        <w:t>Gazete’de</w:t>
      </w:r>
      <w:proofErr w:type="spellEnd"/>
      <w:r w:rsidR="006B30AC" w:rsidRPr="00185615">
        <w:rPr>
          <w:rFonts w:ascii="Times New Roman" w:eastAsia="Times New Roman" w:hAnsi="Times New Roman" w:cs="Times New Roman"/>
          <w:lang w:eastAsia="tr-TR"/>
        </w:rPr>
        <w:t xml:space="preserve"> yayımlanan Çevre İzin ve Lisans Yönetmeliğinde düzenlenen geçici faaliyet belgesi/çevre izin ve lisansı belgesini kapsayan lisansı,</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n)Çevre Uyum Belgesi: İthalatı yapılacak pil ve akümülatörler için Bakanlıktan alınan izin belgesi</w:t>
      </w:r>
      <w:r w:rsidR="00C46744" w:rsidRPr="00185615">
        <w:rPr>
          <w:rFonts w:ascii="Times New Roman" w:eastAsia="Times New Roman" w:hAnsi="Times New Roman" w:cs="Times New Roman"/>
          <w:lang w:eastAsia="tr-TR"/>
        </w:rPr>
        <w:t>ni,</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u)Geçici faaliyet belgesi: Çevre İzin ve Lisans Yönetmeliğinde düzenlenen belgeyi,</w:t>
      </w:r>
    </w:p>
    <w:p w:rsidR="003472F1" w:rsidRPr="00185615" w:rsidRDefault="003472F1"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
          <w:lang w:eastAsia="tr-TR"/>
        </w:rPr>
        <w:t xml:space="preserve"> </w:t>
      </w:r>
      <w:r w:rsidR="005576E9" w:rsidRPr="00185615">
        <w:rPr>
          <w:rFonts w:ascii="Times New Roman" w:eastAsia="Times New Roman" w:hAnsi="Times New Roman" w:cs="Times New Roman"/>
          <w:b/>
          <w:lang w:eastAsia="tr-TR"/>
        </w:rPr>
        <w:t xml:space="preserve"> </w:t>
      </w:r>
      <w:r w:rsidRPr="00185615">
        <w:rPr>
          <w:rFonts w:ascii="Times New Roman" w:eastAsia="Times New Roman" w:hAnsi="Times New Roman" w:cs="Times New Roman"/>
          <w:lang w:eastAsia="tr-TR"/>
        </w:rPr>
        <w:t>v)Genişletilmiş üretici sorumluluğu: Ürünlerin piyasada serbest dolaşımından ödün vermeden kaynakların etkin kullanımı amacıyla onarım, yeniden kullanım, parçalama ve geri dönüştürme işlemleri de dâhil olmak üzere hayat süreleri boyunca verimli kullanılmasını dikkate alan ve bu kullanımı kolaylaştıran tasarımı, üretimi ve satışı desteklemede kullanılacak yöntemlerden birinin kullanıldığı sorumluluğu,</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lastRenderedPageBreak/>
        <w:t xml:space="preserve">y)Geri dönüşüm: Enerji geri kazanımı ve yakıt olarak kullanımı ya da dolgu yapmak üzere atıkların tekrar işlenmesi hariç olmak </w:t>
      </w:r>
      <w:proofErr w:type="gramStart"/>
      <w:r w:rsidRPr="00185615">
        <w:rPr>
          <w:rFonts w:ascii="Times New Roman" w:eastAsia="Times New Roman" w:hAnsi="Times New Roman" w:cs="Times New Roman"/>
          <w:lang w:eastAsia="tr-TR"/>
        </w:rPr>
        <w:t>üzere ,organik</w:t>
      </w:r>
      <w:proofErr w:type="gramEnd"/>
      <w:r w:rsidRPr="00185615">
        <w:rPr>
          <w:rFonts w:ascii="Times New Roman" w:eastAsia="Times New Roman" w:hAnsi="Times New Roman" w:cs="Times New Roman"/>
          <w:lang w:eastAsia="tr-TR"/>
        </w:rPr>
        <w:t xml:space="preserve"> maddelerin tekrar işlenmesi dahil atıkların işlenerek asıl kullanım amacı ya da diğer amaçlar doğrultusunda ürünlere, malzemelere ya da maddelere dönüştürüldüğü herhangi bir geri kazanım işlemini,</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z)Geri kazanım: Piyasada ya da bir tesiste kullanılan maddelerin yerine ikame edilmek üzere atıkların faydalı bir amaç için kullanıma hazır hale getirilmesinde yer alan ve Atık Yönetimi Yönetmeliği ek-2/B’de listelenen işlemleri,</w:t>
      </w:r>
    </w:p>
    <w:p w:rsidR="006B30AC" w:rsidRPr="00185615" w:rsidRDefault="006C5A62"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proofErr w:type="spellStart"/>
      <w:r w:rsidRPr="00185615">
        <w:rPr>
          <w:rFonts w:ascii="Times New Roman" w:eastAsia="Times New Roman" w:hAnsi="Times New Roman" w:cs="Times New Roman"/>
          <w:lang w:eastAsia="tr-TR"/>
        </w:rPr>
        <w:t>aa</w:t>
      </w:r>
      <w:proofErr w:type="spellEnd"/>
      <w:r w:rsidRPr="00185615">
        <w:rPr>
          <w:rFonts w:ascii="Times New Roman" w:eastAsia="Times New Roman" w:hAnsi="Times New Roman" w:cs="Times New Roman"/>
          <w:lang w:eastAsia="tr-TR"/>
        </w:rPr>
        <w:t>)Hücre</w:t>
      </w:r>
      <w:r w:rsidR="006B30AC" w:rsidRPr="00185615">
        <w:rPr>
          <w:rFonts w:ascii="Times New Roman" w:eastAsia="Times New Roman" w:hAnsi="Times New Roman" w:cs="Times New Roman"/>
          <w:lang w:eastAsia="tr-TR"/>
        </w:rPr>
        <w:t>: Kimyasal enerjiyi elektrik enerjisine doğrudan dönüştürebilen ve bölünemez nitelikteki en küçük yapının, tek yönlü dönüşümlü ise tek kullanımlı, dönüşüm her iki yönde ise çok kullanımlı yapıyı,</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cc)Pil: Hücrelerde kimyasal reaksiyon sonucu oluşan kimyasal enerjinin doğrudan dönüşümü ile üretilen elektrik enerjisi kaynağını,</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proofErr w:type="spellStart"/>
      <w:r w:rsidRPr="00185615">
        <w:rPr>
          <w:rFonts w:ascii="Times New Roman" w:eastAsia="Times New Roman" w:hAnsi="Times New Roman" w:cs="Times New Roman"/>
          <w:lang w:eastAsia="tr-TR"/>
        </w:rPr>
        <w:t>ee</w:t>
      </w:r>
      <w:proofErr w:type="spellEnd"/>
      <w:r w:rsidRPr="00185615">
        <w:rPr>
          <w:rFonts w:ascii="Times New Roman" w:eastAsia="Times New Roman" w:hAnsi="Times New Roman" w:cs="Times New Roman"/>
          <w:lang w:eastAsia="tr-TR"/>
        </w:rPr>
        <w:t>)Pil üretim/ithalat beyan formu: Ek-2’de verilen formu,</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proofErr w:type="spellStart"/>
      <w:r w:rsidRPr="00185615">
        <w:rPr>
          <w:rFonts w:ascii="Times New Roman" w:eastAsia="Times New Roman" w:hAnsi="Times New Roman" w:cs="Times New Roman"/>
          <w:lang w:eastAsia="tr-TR"/>
        </w:rPr>
        <w:t>gg</w:t>
      </w:r>
      <w:proofErr w:type="spellEnd"/>
      <w:r w:rsidRPr="00185615">
        <w:rPr>
          <w:rFonts w:ascii="Times New Roman" w:eastAsia="Times New Roman" w:hAnsi="Times New Roman" w:cs="Times New Roman"/>
          <w:lang w:eastAsia="tr-TR"/>
        </w:rPr>
        <w:t>)Taşınabilir Pil: Sızdırmaz, elde taşınabilen, endüstriyel pil veya akümülatör olmayan ya da otomotiv pil veya akümülatör olmayan pilleri,</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proofErr w:type="spellStart"/>
      <w:r w:rsidRPr="00185615">
        <w:rPr>
          <w:rFonts w:ascii="Times New Roman" w:eastAsia="Times New Roman" w:hAnsi="Times New Roman" w:cs="Times New Roman"/>
          <w:lang w:eastAsia="tr-TR"/>
        </w:rPr>
        <w:t>hh</w:t>
      </w:r>
      <w:proofErr w:type="spellEnd"/>
      <w:r w:rsidRPr="00185615">
        <w:rPr>
          <w:rFonts w:ascii="Times New Roman" w:eastAsia="Times New Roman" w:hAnsi="Times New Roman" w:cs="Times New Roman"/>
          <w:lang w:eastAsia="tr-TR"/>
        </w:rPr>
        <w:t>) Toplama: Atık pil ve akümülatörlerin pil üretim/ithalat beyan formu veya depozito kapsamında özelliklerine göre biriktirilmesini, ayrılmasını veya gruplandırılmasını,</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proofErr w:type="spellStart"/>
      <w:r w:rsidRPr="00185615">
        <w:rPr>
          <w:rFonts w:ascii="Times New Roman" w:eastAsia="Times New Roman" w:hAnsi="Times New Roman" w:cs="Times New Roman"/>
          <w:lang w:eastAsia="tr-TR"/>
        </w:rPr>
        <w:t>ıı</w:t>
      </w:r>
      <w:proofErr w:type="spellEnd"/>
      <w:r w:rsidRPr="00185615">
        <w:rPr>
          <w:rFonts w:ascii="Times New Roman" w:eastAsia="Times New Roman" w:hAnsi="Times New Roman" w:cs="Times New Roman"/>
          <w:lang w:eastAsia="tr-TR"/>
        </w:rPr>
        <w:t xml:space="preserve">)Ulusal atık taşıma formu (UATF): Atığın bulunduğu yerden atık işleme tesisine kadar taşıma işlemlerinde kullanılan, kayıt ve beyanları içeren formu, </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proofErr w:type="spellStart"/>
      <w:r w:rsidRPr="00185615">
        <w:rPr>
          <w:rFonts w:ascii="Times New Roman" w:eastAsia="Times New Roman" w:hAnsi="Times New Roman" w:cs="Times New Roman"/>
          <w:lang w:eastAsia="tr-TR"/>
        </w:rPr>
        <w:t>jj</w:t>
      </w:r>
      <w:proofErr w:type="spellEnd"/>
      <w:r w:rsidRPr="00185615">
        <w:rPr>
          <w:rFonts w:ascii="Times New Roman" w:eastAsia="Times New Roman" w:hAnsi="Times New Roman" w:cs="Times New Roman"/>
          <w:lang w:eastAsia="tr-TR"/>
        </w:rPr>
        <w:t xml:space="preserve">)Üretici: </w:t>
      </w:r>
      <w:proofErr w:type="gramStart"/>
      <w:r w:rsidRPr="00185615">
        <w:rPr>
          <w:rFonts w:ascii="Times New Roman" w:eastAsia="Times New Roman" w:hAnsi="Times New Roman" w:cs="Times New Roman"/>
          <w:lang w:eastAsia="tr-TR"/>
        </w:rPr>
        <w:t>6/3/2011</w:t>
      </w:r>
      <w:proofErr w:type="gramEnd"/>
      <w:r w:rsidRPr="00185615">
        <w:rPr>
          <w:rFonts w:ascii="Times New Roman" w:eastAsia="Times New Roman" w:hAnsi="Times New Roman" w:cs="Times New Roman"/>
          <w:lang w:eastAsia="tr-TR"/>
        </w:rPr>
        <w:t xml:space="preserve"> tarihli ve 27866 sayılı Resmî </w:t>
      </w:r>
      <w:proofErr w:type="spellStart"/>
      <w:r w:rsidRPr="00185615">
        <w:rPr>
          <w:rFonts w:ascii="Times New Roman" w:eastAsia="Times New Roman" w:hAnsi="Times New Roman" w:cs="Times New Roman"/>
          <w:lang w:eastAsia="tr-TR"/>
        </w:rPr>
        <w:t>Gazete’de</w:t>
      </w:r>
      <w:proofErr w:type="spellEnd"/>
      <w:r w:rsidRPr="00185615">
        <w:rPr>
          <w:rFonts w:ascii="Times New Roman" w:eastAsia="Times New Roman" w:hAnsi="Times New Roman" w:cs="Times New Roman"/>
          <w:lang w:eastAsia="tr-TR"/>
        </w:rPr>
        <w:t xml:space="preserve"> yayımlanan Mesafeli Sözleşmelere Dair Yönetmelik kapsamındaki mesafeli sözleşmeler ile yapılan satışlar da dâhil olmak üzere, satış yöntemine bağlı olmaksızın;</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1) Kendi markasıyla ürün üreten ve satan,</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2) Kendi markasıyla başka tedarikçiler tarafından üretilen ürünleri satan,</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3) Ticari amaçlarla ürün ithal eden</w:t>
      </w:r>
    </w:p>
    <w:p w:rsidR="006B30AC" w:rsidRPr="00185615" w:rsidRDefault="006B30AC" w:rsidP="00185615">
      <w:pPr>
        <w:widowControl w:val="0"/>
        <w:overflowPunct w:val="0"/>
        <w:autoSpaceDE w:val="0"/>
        <w:autoSpaceDN w:val="0"/>
        <w:adjustRightInd w:val="0"/>
        <w:jc w:val="both"/>
        <w:textAlignment w:val="baseline"/>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gerçek</w:t>
      </w:r>
      <w:proofErr w:type="gramEnd"/>
      <w:r w:rsidRPr="00185615">
        <w:rPr>
          <w:rFonts w:ascii="Times New Roman" w:eastAsia="Times New Roman" w:hAnsi="Times New Roman" w:cs="Times New Roman"/>
          <w:lang w:eastAsia="tr-TR"/>
        </w:rPr>
        <w:t xml:space="preserve"> ve/veya tüzel kişileri,</w:t>
      </w:r>
    </w:p>
    <w:p w:rsidR="003472F1" w:rsidRPr="00185615" w:rsidRDefault="003472F1"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proofErr w:type="spellStart"/>
      <w:proofErr w:type="gramStart"/>
      <w:r w:rsidRPr="00185615">
        <w:rPr>
          <w:rFonts w:ascii="Times New Roman" w:eastAsia="Times New Roman" w:hAnsi="Times New Roman" w:cs="Times New Roman"/>
          <w:lang w:eastAsia="tr-TR"/>
        </w:rPr>
        <w:t>kk</w:t>
      </w:r>
      <w:proofErr w:type="spellEnd"/>
      <w:r w:rsidRPr="00185615">
        <w:rPr>
          <w:rFonts w:ascii="Times New Roman" w:eastAsia="Times New Roman" w:hAnsi="Times New Roman" w:cs="Times New Roman"/>
          <w:lang w:eastAsia="tr-TR"/>
        </w:rPr>
        <w:t>)Yetkilendirilmiş kuruluş: Üretici, ithalatçı ve piyasaya sürenlerin sorumluluğu kapsamında yükümlülük getirilen üreticiler, ithalatçılar ve piyasaya sürenler, ürünlerinin faydalı kullanım ömrü sonucunda oluşan atıklarının toplanması, taşınması, geri kazanımı, geri dönüşümü ve bertaraf edilmelerine dair yükümlülüklerinin yerine getirilmesi ve bunlara yönelik gerekli harcamalarının karşılanması, eğitim faaliyetlerinin gerçekleştirilmesi amacıyla Bakanlığın koordinasyonunda bir araya gelerek oluşturdukları tüzel kişiliği haiz birlikleri,</w:t>
      </w:r>
      <w:proofErr w:type="gramEnd"/>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mm)Zararlı Maddeleri İçeren Piller:</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1) Ağırlıkça % </w:t>
      </w:r>
      <w:proofErr w:type="gramStart"/>
      <w:r w:rsidRPr="00185615">
        <w:rPr>
          <w:rFonts w:ascii="Times New Roman" w:eastAsia="Times New Roman" w:hAnsi="Times New Roman" w:cs="Times New Roman"/>
          <w:lang w:eastAsia="tr-TR"/>
        </w:rPr>
        <w:t>0.0005’den</w:t>
      </w:r>
      <w:proofErr w:type="gramEnd"/>
      <w:r w:rsidRPr="00185615">
        <w:rPr>
          <w:rFonts w:ascii="Times New Roman" w:eastAsia="Times New Roman" w:hAnsi="Times New Roman" w:cs="Times New Roman"/>
          <w:lang w:eastAsia="tr-TR"/>
        </w:rPr>
        <w:t xml:space="preserve"> fazla cıva (Hg) içeren pilleri,</w:t>
      </w:r>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2) Ağırlıkça % 0.002’den fazla kadmiyum (</w:t>
      </w:r>
      <w:proofErr w:type="spellStart"/>
      <w:r w:rsidRPr="00185615">
        <w:rPr>
          <w:rFonts w:ascii="Times New Roman" w:eastAsia="Times New Roman" w:hAnsi="Times New Roman" w:cs="Times New Roman"/>
          <w:lang w:eastAsia="tr-TR"/>
        </w:rPr>
        <w:t>Cd</w:t>
      </w:r>
      <w:proofErr w:type="spellEnd"/>
      <w:r w:rsidRPr="00185615">
        <w:rPr>
          <w:rFonts w:ascii="Times New Roman" w:eastAsia="Times New Roman" w:hAnsi="Times New Roman" w:cs="Times New Roman"/>
          <w:lang w:eastAsia="tr-TR"/>
        </w:rPr>
        <w:t xml:space="preserve">) içeren </w:t>
      </w:r>
      <w:proofErr w:type="gramStart"/>
      <w:r w:rsidRPr="00185615">
        <w:rPr>
          <w:rFonts w:ascii="Times New Roman" w:eastAsia="Times New Roman" w:hAnsi="Times New Roman" w:cs="Times New Roman"/>
          <w:lang w:eastAsia="tr-TR"/>
        </w:rPr>
        <w:t>pilleri ,</w:t>
      </w:r>
      <w:proofErr w:type="gramEnd"/>
    </w:p>
    <w:p w:rsidR="006B30AC" w:rsidRPr="00185615" w:rsidRDefault="006B30AC"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3) Ağırlıkça % 0.004’den fazla kurşun (Pb) içeren </w:t>
      </w:r>
      <w:proofErr w:type="gramStart"/>
      <w:r w:rsidRPr="00185615">
        <w:rPr>
          <w:rFonts w:ascii="Times New Roman" w:eastAsia="Times New Roman" w:hAnsi="Times New Roman" w:cs="Times New Roman"/>
          <w:lang w:eastAsia="tr-TR"/>
        </w:rPr>
        <w:t>pilleri ,</w:t>
      </w:r>
      <w:proofErr w:type="gramEnd"/>
    </w:p>
    <w:p w:rsidR="006B30AC" w:rsidRPr="00185615" w:rsidRDefault="006B30AC" w:rsidP="00185615">
      <w:pPr>
        <w:widowControl w:val="0"/>
        <w:overflowPunct w:val="0"/>
        <w:autoSpaceDE w:val="0"/>
        <w:autoSpaceDN w:val="0"/>
        <w:adjustRightInd w:val="0"/>
        <w:jc w:val="both"/>
        <w:textAlignment w:val="baseline"/>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ifade</w:t>
      </w:r>
      <w:proofErr w:type="gramEnd"/>
      <w:r w:rsidRPr="00185615">
        <w:rPr>
          <w:rFonts w:ascii="Times New Roman" w:eastAsia="Times New Roman" w:hAnsi="Times New Roman" w:cs="Times New Roman"/>
          <w:lang w:eastAsia="tr-TR"/>
        </w:rPr>
        <w:t xml:space="preserve"> eder.</w:t>
      </w:r>
      <w:r w:rsidR="00A64970" w:rsidRPr="00185615">
        <w:rPr>
          <w:rFonts w:ascii="Times New Roman" w:eastAsia="Times New Roman" w:hAnsi="Times New Roman" w:cs="Times New Roman"/>
          <w:lang w:eastAsia="tr-TR"/>
        </w:rPr>
        <w:t>”</w:t>
      </w:r>
    </w:p>
    <w:p w:rsidR="006B30AC" w:rsidRPr="00185615" w:rsidRDefault="006B30AC" w:rsidP="00185615">
      <w:pPr>
        <w:widowControl w:val="0"/>
        <w:overflowPunct w:val="0"/>
        <w:autoSpaceDE w:val="0"/>
        <w:autoSpaceDN w:val="0"/>
        <w:adjustRightInd w:val="0"/>
        <w:jc w:val="both"/>
        <w:textAlignment w:val="baseline"/>
        <w:rPr>
          <w:rFonts w:ascii="Times New Roman" w:eastAsia="Times New Roman" w:hAnsi="Times New Roman" w:cs="Times New Roman"/>
          <w:lang w:eastAsia="tr-TR"/>
        </w:rPr>
      </w:pPr>
    </w:p>
    <w:p w:rsidR="001C3C11" w:rsidRPr="00185615" w:rsidRDefault="001C3C11"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
          <w:lang w:eastAsia="tr-TR"/>
        </w:rPr>
        <w:t>MADDE 3-</w:t>
      </w:r>
      <w:r w:rsidRPr="00185615">
        <w:rPr>
          <w:rFonts w:ascii="Times New Roman" w:eastAsia="Times New Roman" w:hAnsi="Times New Roman" w:cs="Times New Roman"/>
          <w:lang w:eastAsia="tr-TR"/>
        </w:rPr>
        <w:t>Aynı yönetmeliğin 5 inci maddesi (d),(e),(f) ve (k) bentleri aşağıdaki şekilde değiştirilmiştir. Aynı maddeye (n),(o) ve (p)  bentleri eklenmiştir.</w:t>
      </w:r>
    </w:p>
    <w:p w:rsidR="001C3C11" w:rsidRPr="00185615" w:rsidRDefault="001C3C11"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“d)Kablosuz elektrikli aletler, acil aydınlatma cihazları </w:t>
      </w:r>
      <w:proofErr w:type="gramStart"/>
      <w:r w:rsidRPr="00185615">
        <w:rPr>
          <w:rFonts w:ascii="Times New Roman" w:eastAsia="Times New Roman" w:hAnsi="Times New Roman" w:cs="Times New Roman"/>
          <w:lang w:eastAsia="tr-TR"/>
        </w:rPr>
        <w:t>dahil</w:t>
      </w:r>
      <w:proofErr w:type="gramEnd"/>
      <w:r w:rsidRPr="00185615">
        <w:rPr>
          <w:rFonts w:ascii="Times New Roman" w:eastAsia="Times New Roman" w:hAnsi="Times New Roman" w:cs="Times New Roman"/>
          <w:lang w:eastAsia="tr-TR"/>
        </w:rPr>
        <w:t xml:space="preserve"> olmak üzere acil durum ve alarm sistemleri, tıbbi cihazlarda kullanılan taşınabilir pil ve akümülatörler ve ağırlıkça %2’den fazla </w:t>
      </w:r>
      <w:proofErr w:type="spellStart"/>
      <w:r w:rsidRPr="00185615">
        <w:rPr>
          <w:rFonts w:ascii="Times New Roman" w:eastAsia="Times New Roman" w:hAnsi="Times New Roman" w:cs="Times New Roman"/>
          <w:lang w:eastAsia="tr-TR"/>
        </w:rPr>
        <w:t>civa</w:t>
      </w:r>
      <w:proofErr w:type="spellEnd"/>
      <w:r w:rsidRPr="00185615">
        <w:rPr>
          <w:rFonts w:ascii="Times New Roman" w:eastAsia="Times New Roman" w:hAnsi="Times New Roman" w:cs="Times New Roman"/>
          <w:lang w:eastAsia="tr-TR"/>
        </w:rPr>
        <w:t xml:space="preserve"> ihtiva eden düğme tipi piller hariç; ağırlıkça azami %0,0005’den fazla </w:t>
      </w:r>
      <w:proofErr w:type="spellStart"/>
      <w:r w:rsidRPr="00185615">
        <w:rPr>
          <w:rFonts w:ascii="Times New Roman" w:eastAsia="Times New Roman" w:hAnsi="Times New Roman" w:cs="Times New Roman"/>
          <w:lang w:eastAsia="tr-TR"/>
        </w:rPr>
        <w:t>civa</w:t>
      </w:r>
      <w:proofErr w:type="spellEnd"/>
      <w:r w:rsidRPr="00185615">
        <w:rPr>
          <w:rFonts w:ascii="Times New Roman" w:eastAsia="Times New Roman" w:hAnsi="Times New Roman" w:cs="Times New Roman"/>
          <w:lang w:eastAsia="tr-TR"/>
        </w:rPr>
        <w:t xml:space="preserve"> (Hg) ve %0,002’den fazla kadmiyum (</w:t>
      </w:r>
      <w:proofErr w:type="spellStart"/>
      <w:r w:rsidRPr="00185615">
        <w:rPr>
          <w:rFonts w:ascii="Times New Roman" w:eastAsia="Times New Roman" w:hAnsi="Times New Roman" w:cs="Times New Roman"/>
          <w:lang w:eastAsia="tr-TR"/>
        </w:rPr>
        <w:t>Cd</w:t>
      </w:r>
      <w:proofErr w:type="spellEnd"/>
      <w:r w:rsidRPr="00185615">
        <w:rPr>
          <w:rFonts w:ascii="Times New Roman" w:eastAsia="Times New Roman" w:hAnsi="Times New Roman" w:cs="Times New Roman"/>
          <w:lang w:eastAsia="tr-TR"/>
        </w:rPr>
        <w:t xml:space="preserve">) </w:t>
      </w:r>
      <w:proofErr w:type="spellStart"/>
      <w:r w:rsidRPr="00185615">
        <w:rPr>
          <w:rFonts w:ascii="Times New Roman" w:eastAsia="Times New Roman" w:hAnsi="Times New Roman" w:cs="Times New Roman"/>
          <w:lang w:eastAsia="tr-TR"/>
        </w:rPr>
        <w:t>ithiva</w:t>
      </w:r>
      <w:proofErr w:type="spellEnd"/>
      <w:r w:rsidRPr="00185615">
        <w:rPr>
          <w:rFonts w:ascii="Times New Roman" w:eastAsia="Times New Roman" w:hAnsi="Times New Roman" w:cs="Times New Roman"/>
          <w:lang w:eastAsia="tr-TR"/>
        </w:rPr>
        <w:t xml:space="preserve"> eden tüm pil ve akümülatörlerin ithalatı ve üretimi yasaktır. </w:t>
      </w:r>
    </w:p>
    <w:p w:rsidR="001C3C11" w:rsidRPr="00185615" w:rsidRDefault="001C3C11"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e)Zararlı madde içeren atık piller Atık Yönetimi Yönetmeliği hükümlerine göre bertaraf edilir.</w:t>
      </w:r>
    </w:p>
    <w:p w:rsidR="001C3C11" w:rsidRPr="00185615" w:rsidRDefault="001C3C11"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f)Atık pil ve akümülatörlerin ile bunların işlenmesi sonucu ortaya çıkan atıkların evsel ve diğer atıklarla birlikte çevreye zarar verecek şekilde depolanması, taşınması, alıcı ortama verilmesi ve yakılması yasaktır. </w:t>
      </w:r>
    </w:p>
    <w:p w:rsidR="001C3C11" w:rsidRPr="00185615" w:rsidRDefault="001C3C11"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lang w:eastAsia="tr-TR"/>
        </w:rPr>
        <w:lastRenderedPageBreak/>
        <w:t>k) Bu Yönetmelik kapsamına giren atık pil ve akümülatörlerin uluslararası ticareti, ithalatı, ihracatı ve transit geçişinde Atık Yönetimi Yönetmeliği hükümleri uygulanır.</w:t>
      </w:r>
    </w:p>
    <w:p w:rsidR="001C3C11" w:rsidRPr="00185615" w:rsidRDefault="001C3C11"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n) Atık pil ve akümülatörlerin evsel ve diğer atıklardan ayrı toplanarak yüksek oranda geri dönüşümünün/geri kazanımının sağlanması esastır.</w:t>
      </w:r>
    </w:p>
    <w:p w:rsidR="001C3C11" w:rsidRPr="00185615" w:rsidRDefault="001C3C11" w:rsidP="00185615">
      <w:pPr>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o) Atık pillerin geri dönüşüm imkânının bulunmaması durumunda bu Yönetmelik hükümleri doğrultusunda </w:t>
      </w:r>
      <w:proofErr w:type="spellStart"/>
      <w:r w:rsidRPr="00185615">
        <w:rPr>
          <w:rFonts w:ascii="Times New Roman" w:eastAsia="Times New Roman" w:hAnsi="Times New Roman" w:cs="Times New Roman"/>
          <w:lang w:eastAsia="tr-TR"/>
        </w:rPr>
        <w:t>bertarafı</w:t>
      </w:r>
      <w:proofErr w:type="spellEnd"/>
      <w:r w:rsidRPr="00185615">
        <w:rPr>
          <w:rFonts w:ascii="Times New Roman" w:eastAsia="Times New Roman" w:hAnsi="Times New Roman" w:cs="Times New Roman"/>
          <w:lang w:eastAsia="tr-TR"/>
        </w:rPr>
        <w:t xml:space="preserve"> sağlanır.</w:t>
      </w:r>
    </w:p>
    <w:p w:rsidR="001C3C11" w:rsidRPr="00185615" w:rsidRDefault="001C3C11" w:rsidP="00185615">
      <w:pPr>
        <w:ind w:firstLine="567"/>
        <w:jc w:val="both"/>
        <w:rPr>
          <w:rFonts w:ascii="Times New Roman" w:eastAsia="Times New Roman" w:hAnsi="Times New Roman" w:cs="Times New Roman"/>
          <w:lang w:eastAsia="tr-TR"/>
        </w:rPr>
      </w:pPr>
      <w:r w:rsidRPr="00185615">
        <w:rPr>
          <w:rFonts w:ascii="Times New Roman" w:eastAsia="Calibri" w:hAnsi="Times New Roman" w:cs="Times New Roman"/>
        </w:rPr>
        <w:t xml:space="preserve">p) </w:t>
      </w:r>
      <w:r w:rsidRPr="00185615">
        <w:rPr>
          <w:rFonts w:ascii="Times New Roman" w:eastAsia="Times New Roman" w:hAnsi="Times New Roman" w:cs="Times New Roman"/>
          <w:lang w:eastAsia="tr-TR"/>
        </w:rPr>
        <w:t xml:space="preserve">Atık pil ve akümülatörlerin geri dönüşümü/geri kazanımı veya </w:t>
      </w:r>
      <w:proofErr w:type="spellStart"/>
      <w:r w:rsidRPr="00185615">
        <w:rPr>
          <w:rFonts w:ascii="Times New Roman" w:eastAsia="Times New Roman" w:hAnsi="Times New Roman" w:cs="Times New Roman"/>
          <w:lang w:eastAsia="tr-TR"/>
        </w:rPr>
        <w:t>bertarafı</w:t>
      </w:r>
      <w:proofErr w:type="spellEnd"/>
      <w:r w:rsidRPr="00185615">
        <w:rPr>
          <w:rFonts w:ascii="Times New Roman" w:eastAsia="Times New Roman" w:hAnsi="Times New Roman" w:cs="Times New Roman"/>
          <w:lang w:eastAsia="tr-TR"/>
        </w:rPr>
        <w:t xml:space="preserve"> geçici faaliyet belgesi/çevre izin ve lisans belgesi almış tesislerde gerçekleştirilir.”</w:t>
      </w:r>
    </w:p>
    <w:p w:rsidR="001C3C11" w:rsidRPr="00185615" w:rsidRDefault="001C3C11" w:rsidP="00185615">
      <w:pPr>
        <w:spacing w:line="240" w:lineRule="atLeast"/>
        <w:ind w:firstLine="567"/>
        <w:jc w:val="both"/>
        <w:rPr>
          <w:rFonts w:ascii="Times New Roman" w:eastAsia="Times New Roman" w:hAnsi="Times New Roman" w:cs="Times New Roman"/>
          <w:lang w:eastAsia="tr-TR"/>
        </w:rPr>
      </w:pPr>
    </w:p>
    <w:p w:rsidR="00B43FB5" w:rsidRPr="00185615" w:rsidRDefault="00B43FB5"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4-</w:t>
      </w:r>
      <w:r w:rsidRPr="00185615">
        <w:rPr>
          <w:rFonts w:ascii="Times New Roman" w:eastAsia="Times New Roman" w:hAnsi="Times New Roman" w:cs="Times New Roman"/>
          <w:bCs/>
          <w:lang w:eastAsia="tr-TR"/>
        </w:rPr>
        <w:t xml:space="preserve">Aynı yönetmeliğin 6 </w:t>
      </w:r>
      <w:proofErr w:type="spellStart"/>
      <w:r w:rsidRPr="00185615">
        <w:rPr>
          <w:rFonts w:ascii="Times New Roman" w:eastAsia="Times New Roman" w:hAnsi="Times New Roman" w:cs="Times New Roman"/>
          <w:bCs/>
          <w:lang w:eastAsia="tr-TR"/>
        </w:rPr>
        <w:t>ıncı</w:t>
      </w:r>
      <w:proofErr w:type="spellEnd"/>
      <w:r w:rsidRPr="00185615">
        <w:rPr>
          <w:rFonts w:ascii="Times New Roman" w:eastAsia="Times New Roman" w:hAnsi="Times New Roman" w:cs="Times New Roman"/>
          <w:bCs/>
          <w:lang w:eastAsia="tr-TR"/>
        </w:rPr>
        <w:t xml:space="preserve"> maddesinin (b) ve (d) bentlerinde aşağıdaki şekilde değişiklik yapılmıştır.</w:t>
      </w:r>
    </w:p>
    <w:p w:rsidR="00B43FB5" w:rsidRPr="00185615" w:rsidRDefault="00B43FB5"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“b) Atık pil ve akümülatör geri kazanım/geri dönüşüm tesislerine çevre izni ve lisansı vermekle, bu tesisleri düzenli olarak denetlemek ve izlemekle,</w:t>
      </w:r>
    </w:p>
    <w:p w:rsidR="0092173A" w:rsidRPr="00185615" w:rsidRDefault="005576E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 </w:t>
      </w:r>
      <w:r w:rsidR="00B43FB5" w:rsidRPr="00185615">
        <w:rPr>
          <w:rFonts w:ascii="Times New Roman" w:eastAsia="Times New Roman" w:hAnsi="Times New Roman" w:cs="Times New Roman"/>
          <w:lang w:eastAsia="tr-TR"/>
        </w:rPr>
        <w:t xml:space="preserve">d) Atık pil ve akümülatörlerin toplanarak geri kazanımları için uygulanacak olan ve bu Yönetmeliğin 25 </w:t>
      </w:r>
      <w:proofErr w:type="spellStart"/>
      <w:r w:rsidR="00B43FB5" w:rsidRPr="00185615">
        <w:rPr>
          <w:rFonts w:ascii="Times New Roman" w:eastAsia="Times New Roman" w:hAnsi="Times New Roman" w:cs="Times New Roman"/>
          <w:lang w:eastAsia="tr-TR"/>
        </w:rPr>
        <w:t>nci</w:t>
      </w:r>
      <w:proofErr w:type="spellEnd"/>
      <w:r w:rsidR="00B43FB5" w:rsidRPr="00185615">
        <w:rPr>
          <w:rFonts w:ascii="Times New Roman" w:eastAsia="Times New Roman" w:hAnsi="Times New Roman" w:cs="Times New Roman"/>
          <w:lang w:eastAsia="tr-TR"/>
        </w:rPr>
        <w:t xml:space="preserve"> ve 29 </w:t>
      </w:r>
      <w:proofErr w:type="spellStart"/>
      <w:r w:rsidR="00B43FB5" w:rsidRPr="00185615">
        <w:rPr>
          <w:rFonts w:ascii="Times New Roman" w:eastAsia="Times New Roman" w:hAnsi="Times New Roman" w:cs="Times New Roman"/>
          <w:lang w:eastAsia="tr-TR"/>
        </w:rPr>
        <w:t>ncu</w:t>
      </w:r>
      <w:proofErr w:type="spellEnd"/>
      <w:r w:rsidR="00B43FB5" w:rsidRPr="00185615">
        <w:rPr>
          <w:rFonts w:ascii="Times New Roman" w:eastAsia="Times New Roman" w:hAnsi="Times New Roman" w:cs="Times New Roman"/>
          <w:lang w:eastAsia="tr-TR"/>
        </w:rPr>
        <w:t xml:space="preserve"> maddelerinde yer alan hedeflere ulaşılması için gerekli tedbirleri almak ve uygulanmasını sağlamakla, pil üretim/ithalat beyan formu ve depozito başvurularını değerlendirmekle,”</w:t>
      </w:r>
    </w:p>
    <w:p w:rsidR="0092173A" w:rsidRPr="00185615" w:rsidRDefault="0092173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
    <w:p w:rsidR="0092173A" w:rsidRPr="00185615" w:rsidRDefault="0092173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
          <w:bCs/>
          <w:lang w:eastAsia="tr-TR"/>
        </w:rPr>
        <w:t>MADDE 5-</w:t>
      </w:r>
      <w:r w:rsidRPr="00185615">
        <w:rPr>
          <w:rFonts w:ascii="Times New Roman" w:eastAsia="Times New Roman" w:hAnsi="Times New Roman" w:cs="Times New Roman"/>
          <w:bCs/>
          <w:lang w:eastAsia="tr-TR"/>
        </w:rPr>
        <w:t xml:space="preserve">Aynı yönetmeliğin 7 inci maddesi başlığı ile birlikte aşağıdaki şekilde değiştirilmiştir. Aynı yönetmeliğin (b),(c),(e) ve (f) bentleri aşağıdaki şekilde değiştirilmiştir. </w:t>
      </w:r>
    </w:p>
    <w:p w:rsidR="0092173A" w:rsidRPr="00185615" w:rsidRDefault="00E46F76"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w:t>
      </w:r>
      <w:r w:rsidR="0092173A" w:rsidRPr="00185615">
        <w:rPr>
          <w:rFonts w:ascii="Times New Roman" w:eastAsia="Times New Roman" w:hAnsi="Times New Roman" w:cs="Times New Roman"/>
          <w:bCs/>
          <w:lang w:eastAsia="tr-TR"/>
        </w:rPr>
        <w:t xml:space="preserve">İl Müdürlüklerinin </w:t>
      </w:r>
      <w:r w:rsidR="00D674A8" w:rsidRPr="00185615">
        <w:rPr>
          <w:rFonts w:ascii="Times New Roman" w:eastAsia="Times New Roman" w:hAnsi="Times New Roman" w:cs="Times New Roman"/>
          <w:bCs/>
          <w:lang w:eastAsia="tr-TR"/>
        </w:rPr>
        <w:t>G</w:t>
      </w:r>
      <w:r w:rsidR="0092173A" w:rsidRPr="00185615">
        <w:rPr>
          <w:rFonts w:ascii="Times New Roman" w:eastAsia="Times New Roman" w:hAnsi="Times New Roman" w:cs="Times New Roman"/>
          <w:bCs/>
          <w:lang w:eastAsia="tr-TR"/>
        </w:rPr>
        <w:t xml:space="preserve">örev ve </w:t>
      </w:r>
      <w:r w:rsidR="00D674A8" w:rsidRPr="00185615">
        <w:rPr>
          <w:rFonts w:ascii="Times New Roman" w:eastAsia="Times New Roman" w:hAnsi="Times New Roman" w:cs="Times New Roman"/>
          <w:bCs/>
          <w:lang w:eastAsia="tr-TR"/>
        </w:rPr>
        <w:t>Y</w:t>
      </w:r>
      <w:r w:rsidR="0092173A" w:rsidRPr="00185615">
        <w:rPr>
          <w:rFonts w:ascii="Times New Roman" w:eastAsia="Times New Roman" w:hAnsi="Times New Roman" w:cs="Times New Roman"/>
          <w:bCs/>
          <w:lang w:eastAsia="tr-TR"/>
        </w:rPr>
        <w:t>etkileri</w:t>
      </w:r>
    </w:p>
    <w:p w:rsidR="0092173A" w:rsidRPr="00185615" w:rsidRDefault="0092173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Madde 7-</w:t>
      </w:r>
      <w:r w:rsidR="00C46744" w:rsidRPr="00185615">
        <w:rPr>
          <w:rFonts w:ascii="Times New Roman" w:eastAsia="Times New Roman" w:hAnsi="Times New Roman" w:cs="Times New Roman"/>
          <w:lang w:eastAsia="tr-TR"/>
        </w:rPr>
        <w:t xml:space="preserve"> (1)İl M</w:t>
      </w:r>
      <w:r w:rsidRPr="00185615">
        <w:rPr>
          <w:rFonts w:ascii="Times New Roman" w:eastAsia="Times New Roman" w:hAnsi="Times New Roman" w:cs="Times New Roman"/>
          <w:lang w:eastAsia="tr-TR"/>
        </w:rPr>
        <w:t>üdürlükleri;</w:t>
      </w:r>
    </w:p>
    <w:p w:rsidR="0092173A" w:rsidRPr="00185615" w:rsidRDefault="0092173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b) İl sınırları içinde faaliyette bulunan ve Yönetmelik kapsamına giren geri kazanım/geri dönüşüm tesislerini tespit etmek ve Bakanlığa bildirmekle,</w:t>
      </w:r>
    </w:p>
    <w:p w:rsidR="0092173A" w:rsidRPr="00185615" w:rsidRDefault="0092173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c) Atık pil ve akümülatörlerin yasal olmayan yollarla değerlendirilmesini önlemekle, denetimler sonucu bu yönetmeliğe aykırı durumun tespit edilmesi halinde atık akümülatörleri en</w:t>
      </w:r>
      <w:r w:rsidRPr="00185615">
        <w:rPr>
          <w:rFonts w:ascii="Times New Roman" w:eastAsia="Times New Roman" w:hAnsi="Times New Roman" w:cs="Times New Roman"/>
          <w:bCs/>
          <w:vertAlign w:val="superscript"/>
          <w:lang w:eastAsia="tr-TR"/>
        </w:rPr>
        <w:t xml:space="preserve"> </w:t>
      </w:r>
      <w:r w:rsidRPr="00185615">
        <w:rPr>
          <w:rFonts w:ascii="Times New Roman" w:eastAsia="Times New Roman" w:hAnsi="Times New Roman" w:cs="Times New Roman"/>
          <w:lang w:eastAsia="tr-TR"/>
        </w:rPr>
        <w:t>yakın çevre lisanslı geri kazanım</w:t>
      </w:r>
      <w:r w:rsidRPr="00185615">
        <w:rPr>
          <w:rFonts w:ascii="Times New Roman" w:eastAsia="Times New Roman" w:hAnsi="Times New Roman" w:cs="Times New Roman"/>
          <w:strike/>
          <w:lang w:eastAsia="tr-TR"/>
        </w:rPr>
        <w:t>/</w:t>
      </w:r>
      <w:r w:rsidRPr="00185615">
        <w:rPr>
          <w:rFonts w:ascii="Times New Roman" w:eastAsia="Times New Roman" w:hAnsi="Times New Roman" w:cs="Times New Roman"/>
          <w:lang w:eastAsia="tr-TR"/>
        </w:rPr>
        <w:t>geri dönüşüm tesislerine gönderilmesini, atık pillerin ise en yakın depolama alanına gönderilmesini sağlamakla ve bu Yönetmelikte belirtilen cezaları vermekle,</w:t>
      </w:r>
    </w:p>
    <w:p w:rsidR="0092173A" w:rsidRPr="00185615" w:rsidRDefault="0092173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e) İl sınırları içinde atık akümülatör taşınması ile ilgili faaliyet gösteren araç ve firmalara taşıma lisansı vermekle, bu lisansa esas faaliyetlerini kontrol etmekle, iptal etmekle ve/veya yenilemekle,</w:t>
      </w:r>
    </w:p>
    <w:p w:rsidR="0092173A" w:rsidRPr="00185615" w:rsidRDefault="0092173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f)Akümülatör üreticileri veya akümülatör üreticilerinin yetkilendireceği kişi veya kuruluşlar tarafından kurulacak atık akümülatör ara depolama tesislerine çevre izin ve lisansı vermekle, bu tesisleri düzenli olarak izlemek ve denetlemekle,</w:t>
      </w:r>
    </w:p>
    <w:p w:rsidR="0092173A" w:rsidRPr="00185615" w:rsidRDefault="0092173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görevli</w:t>
      </w:r>
      <w:proofErr w:type="gramEnd"/>
      <w:r w:rsidRPr="00185615">
        <w:rPr>
          <w:rFonts w:ascii="Times New Roman" w:eastAsia="Times New Roman" w:hAnsi="Times New Roman" w:cs="Times New Roman"/>
          <w:lang w:eastAsia="tr-TR"/>
        </w:rPr>
        <w:t xml:space="preserve"> ve yetkilidir.</w:t>
      </w:r>
      <w:r w:rsidR="00E46F76" w:rsidRPr="00185615">
        <w:rPr>
          <w:rFonts w:ascii="Times New Roman" w:eastAsia="Times New Roman" w:hAnsi="Times New Roman" w:cs="Times New Roman"/>
          <w:lang w:eastAsia="tr-TR"/>
        </w:rPr>
        <w:t>”</w:t>
      </w:r>
    </w:p>
    <w:p w:rsidR="00224D07" w:rsidRPr="00185615" w:rsidRDefault="00224D07" w:rsidP="00185615">
      <w:pPr>
        <w:jc w:val="both"/>
        <w:rPr>
          <w:rFonts w:ascii="Times New Roman" w:hAnsi="Times New Roman" w:cs="Times New Roman"/>
          <w:b/>
        </w:rPr>
      </w:pPr>
    </w:p>
    <w:p w:rsidR="000855D7" w:rsidRPr="00185615" w:rsidRDefault="000855D7"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b/>
          <w:lang w:eastAsia="tr-TR"/>
        </w:rPr>
      </w:pPr>
      <w:r w:rsidRPr="00185615">
        <w:rPr>
          <w:rFonts w:ascii="Times New Roman" w:eastAsia="Times New Roman" w:hAnsi="Times New Roman" w:cs="Times New Roman"/>
          <w:b/>
          <w:lang w:eastAsia="tr-TR"/>
        </w:rPr>
        <w:t>MADDE 6-</w:t>
      </w:r>
      <w:r w:rsidRPr="00185615">
        <w:rPr>
          <w:rFonts w:ascii="Times New Roman" w:eastAsia="Times New Roman" w:hAnsi="Times New Roman" w:cs="Times New Roman"/>
          <w:lang w:eastAsia="tr-TR"/>
        </w:rPr>
        <w:t>Aynı yönetmeliğin 8 inci maddesinin aşağıdaki şekilde değiştirilmiştir. Aynı yönetmeliği (c) ve (d) bentlerinde değişiklik yapılmıştır. Aynı yönetmeliğe (f) ve (g) bentleri eklenmiştir.</w:t>
      </w:r>
    </w:p>
    <w:p w:rsidR="000855D7" w:rsidRPr="00185615" w:rsidRDefault="000855D7" w:rsidP="00185615">
      <w:pPr>
        <w:widowControl w:val="0"/>
        <w:overflowPunct w:val="0"/>
        <w:autoSpaceDE w:val="0"/>
        <w:autoSpaceDN w:val="0"/>
        <w:adjustRightInd w:val="0"/>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
          <w:lang w:eastAsia="tr-TR"/>
        </w:rPr>
        <w:t xml:space="preserve">        </w:t>
      </w:r>
      <w:r w:rsidRPr="00185615">
        <w:rPr>
          <w:rFonts w:ascii="Times New Roman" w:eastAsia="Times New Roman" w:hAnsi="Times New Roman" w:cs="Times New Roman"/>
          <w:lang w:eastAsia="tr-TR"/>
        </w:rPr>
        <w:t xml:space="preserve">  “Belediyelerin </w:t>
      </w:r>
      <w:r w:rsidR="00D674A8" w:rsidRPr="00185615">
        <w:rPr>
          <w:rFonts w:ascii="Times New Roman" w:eastAsia="Times New Roman" w:hAnsi="Times New Roman" w:cs="Times New Roman"/>
          <w:lang w:eastAsia="tr-TR"/>
        </w:rPr>
        <w:t>G</w:t>
      </w:r>
      <w:r w:rsidRPr="00185615">
        <w:rPr>
          <w:rFonts w:ascii="Times New Roman" w:eastAsia="Times New Roman" w:hAnsi="Times New Roman" w:cs="Times New Roman"/>
          <w:lang w:eastAsia="tr-TR"/>
        </w:rPr>
        <w:t xml:space="preserve">örev ve </w:t>
      </w:r>
      <w:r w:rsidR="00D674A8" w:rsidRPr="00185615">
        <w:rPr>
          <w:rFonts w:ascii="Times New Roman" w:eastAsia="Times New Roman" w:hAnsi="Times New Roman" w:cs="Times New Roman"/>
          <w:lang w:eastAsia="tr-TR"/>
        </w:rPr>
        <w:t>S</w:t>
      </w:r>
      <w:r w:rsidRPr="00185615">
        <w:rPr>
          <w:rFonts w:ascii="Times New Roman" w:eastAsia="Times New Roman" w:hAnsi="Times New Roman" w:cs="Times New Roman"/>
          <w:lang w:eastAsia="tr-TR"/>
        </w:rPr>
        <w:t>orumlulukları</w:t>
      </w:r>
    </w:p>
    <w:p w:rsidR="000855D7" w:rsidRPr="00185615" w:rsidRDefault="000855D7" w:rsidP="00185615">
      <w:pPr>
        <w:widowControl w:val="0"/>
        <w:overflowPunct w:val="0"/>
        <w:autoSpaceDE w:val="0"/>
        <w:autoSpaceDN w:val="0"/>
        <w:adjustRightInd w:val="0"/>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          Madde 8- (1) Büyükşehir belediyeleri, büyükşehir ilçe belediyeleri, il, ilçe ve belde belediyeleri;</w:t>
      </w:r>
    </w:p>
    <w:p w:rsidR="005576E9" w:rsidRPr="00185615" w:rsidRDefault="000855D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c) Üretici, ithalatçı veya yetkilendirilmiş kuruluşlarla, birlikte, sorumluluk alanlarındaki atık pil toplama noktalarını belirlemekle, oluşturulan toplama noktalarında yönetmelikte belirlenen esas ve </w:t>
      </w:r>
      <w:proofErr w:type="spellStart"/>
      <w:r w:rsidRPr="00185615">
        <w:rPr>
          <w:rFonts w:ascii="Times New Roman" w:eastAsia="Times New Roman" w:hAnsi="Times New Roman" w:cs="Times New Roman"/>
          <w:lang w:eastAsia="tr-TR"/>
        </w:rPr>
        <w:t>usüllere</w:t>
      </w:r>
      <w:proofErr w:type="spellEnd"/>
      <w:r w:rsidRPr="00185615">
        <w:rPr>
          <w:rFonts w:ascii="Times New Roman" w:eastAsia="Times New Roman" w:hAnsi="Times New Roman" w:cs="Times New Roman"/>
          <w:lang w:eastAsia="tr-TR"/>
        </w:rPr>
        <w:t xml:space="preserve"> uygun olarak atık pil toplanmasını sağlamakla,</w:t>
      </w:r>
    </w:p>
    <w:p w:rsidR="005576E9" w:rsidRPr="00185615" w:rsidRDefault="000855D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d) Okullar, halk eğitim merkezleri, mahalle muhtarlıkları, eğlence yerleri, sağlık merkezleri, oteller ve benzeri halka açık merkezlerde atık pilleri ayrı toplama ile ilgili eğitim ve bilgilendirme toplantılarını üretici, ithalatçı veya yetkilendirilmiş kuruluş ile birlikte düzenlemekle,</w:t>
      </w:r>
    </w:p>
    <w:p w:rsidR="005576E9" w:rsidRPr="00185615" w:rsidRDefault="000855D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lastRenderedPageBreak/>
        <w:t>f)Atık pillerin toplanması için hazırlanan programların halka duyurulması bakımından gerekli çalışmaları yapmakla,</w:t>
      </w:r>
    </w:p>
    <w:p w:rsidR="000855D7" w:rsidRPr="00185615" w:rsidRDefault="000855D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g)Üretici, ithalatçı veya yetkilendirilmiş kuruluşlarla atık pillerin toplanması konusunda protokol düzenlemekle, görevli ve yetkilidir.”</w:t>
      </w:r>
    </w:p>
    <w:p w:rsidR="000855D7" w:rsidRPr="00185615" w:rsidRDefault="000855D7" w:rsidP="00185615">
      <w:pPr>
        <w:widowControl w:val="0"/>
        <w:overflowPunct w:val="0"/>
        <w:autoSpaceDE w:val="0"/>
        <w:autoSpaceDN w:val="0"/>
        <w:adjustRightInd w:val="0"/>
        <w:jc w:val="both"/>
        <w:textAlignment w:val="baseline"/>
        <w:rPr>
          <w:rFonts w:ascii="Times New Roman" w:eastAsia="Times New Roman" w:hAnsi="Times New Roman" w:cs="Times New Roman"/>
          <w:lang w:eastAsia="tr-TR"/>
        </w:rPr>
      </w:pPr>
    </w:p>
    <w:p w:rsidR="005576E9" w:rsidRPr="00185615" w:rsidRDefault="0077303B"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7-</w:t>
      </w:r>
      <w:r w:rsidRPr="00185615">
        <w:rPr>
          <w:rFonts w:ascii="Times New Roman" w:eastAsia="Times New Roman" w:hAnsi="Times New Roman" w:cs="Times New Roman"/>
          <w:bCs/>
          <w:lang w:eastAsia="tr-TR"/>
        </w:rPr>
        <w:t>Aynı yönetmeliğin 9 uncu maddesi (a),(b),(f),(h) ve (l) bentlerinde değişiklik yapılmıştır. Aynı yönetmeliğe (m) bendi eklenmiştir.</w:t>
      </w:r>
    </w:p>
    <w:p w:rsidR="005576E9" w:rsidRPr="00185615" w:rsidRDefault="0077303B"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lang w:eastAsia="tr-TR"/>
        </w:rPr>
        <w:t xml:space="preserve">“a) </w:t>
      </w:r>
      <w:proofErr w:type="spellStart"/>
      <w:r w:rsidRPr="00185615">
        <w:rPr>
          <w:rFonts w:ascii="Times New Roman" w:eastAsia="Times New Roman" w:hAnsi="Times New Roman" w:cs="Times New Roman"/>
          <w:lang w:eastAsia="tr-TR"/>
        </w:rPr>
        <w:t>Sekonder</w:t>
      </w:r>
      <w:proofErr w:type="spellEnd"/>
      <w:r w:rsidRPr="00185615">
        <w:rPr>
          <w:rFonts w:ascii="Times New Roman" w:eastAsia="Times New Roman" w:hAnsi="Times New Roman" w:cs="Times New Roman"/>
          <w:lang w:eastAsia="tr-TR"/>
        </w:rPr>
        <w:t xml:space="preserve"> hücreler ve </w:t>
      </w:r>
      <w:proofErr w:type="spellStart"/>
      <w:r w:rsidRPr="00185615">
        <w:rPr>
          <w:rFonts w:ascii="Times New Roman" w:eastAsia="Times New Roman" w:hAnsi="Times New Roman" w:cs="Times New Roman"/>
          <w:lang w:eastAsia="tr-TR"/>
        </w:rPr>
        <w:t>sekonder</w:t>
      </w:r>
      <w:proofErr w:type="spellEnd"/>
      <w:r w:rsidRPr="00185615">
        <w:rPr>
          <w:rFonts w:ascii="Times New Roman" w:eastAsia="Times New Roman" w:hAnsi="Times New Roman" w:cs="Times New Roman"/>
          <w:lang w:eastAsia="tr-TR"/>
        </w:rPr>
        <w:t xml:space="preserve"> pil ürünlerini Türk Standartlarında (TS EN 61429) belirtilen şekilde etiketl</w:t>
      </w:r>
      <w:r w:rsidR="006C5A62" w:rsidRPr="00185615">
        <w:rPr>
          <w:rFonts w:ascii="Times New Roman" w:eastAsia="Times New Roman" w:hAnsi="Times New Roman" w:cs="Times New Roman"/>
          <w:lang w:eastAsia="tr-TR"/>
        </w:rPr>
        <w:t>emek ve pillerin ambalajlarını Yönetmeliğin e</w:t>
      </w:r>
      <w:r w:rsidRPr="00185615">
        <w:rPr>
          <w:rFonts w:ascii="Times New Roman" w:eastAsia="Times New Roman" w:hAnsi="Times New Roman" w:cs="Times New Roman"/>
          <w:lang w:eastAsia="tr-TR"/>
        </w:rPr>
        <w:t>k-1’de gösterilen sembol ile işaretlemekle,</w:t>
      </w:r>
    </w:p>
    <w:p w:rsidR="0077303B" w:rsidRPr="00185615" w:rsidRDefault="0077303B"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lang w:eastAsia="tr-TR"/>
        </w:rPr>
        <w:t xml:space="preserve">b) Bu Yönetmeliğin 2 </w:t>
      </w:r>
      <w:proofErr w:type="spellStart"/>
      <w:r w:rsidRPr="00185615">
        <w:rPr>
          <w:rFonts w:ascii="Times New Roman" w:eastAsia="Times New Roman" w:hAnsi="Times New Roman" w:cs="Times New Roman"/>
          <w:lang w:eastAsia="tr-TR"/>
        </w:rPr>
        <w:t>no’lu</w:t>
      </w:r>
      <w:proofErr w:type="spellEnd"/>
      <w:r w:rsidRPr="00185615">
        <w:rPr>
          <w:rFonts w:ascii="Times New Roman" w:eastAsia="Times New Roman" w:hAnsi="Times New Roman" w:cs="Times New Roman"/>
          <w:lang w:eastAsia="tr-TR"/>
        </w:rPr>
        <w:t xml:space="preserve"> ekinde yer alan pil üretim/ithalat beyan formunu doldurarak her yıl Bakanlığa başvurmakla,</w:t>
      </w:r>
    </w:p>
    <w:p w:rsidR="0077303B" w:rsidRPr="00185615" w:rsidRDefault="006C5A62"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f) Atık pillerin Yönetmeliğin e</w:t>
      </w:r>
      <w:r w:rsidR="0077303B" w:rsidRPr="00185615">
        <w:rPr>
          <w:rFonts w:ascii="Times New Roman" w:eastAsia="Times New Roman" w:hAnsi="Times New Roman" w:cs="Times New Roman"/>
          <w:lang w:eastAsia="tr-TR"/>
        </w:rPr>
        <w:t>k-5’inde belirtilen hedefler doğrultusunda toplanması amacıyla tüketiciyi bilgilendirici ve bilinçlendirici eğitim programları düzenlemekle,</w:t>
      </w:r>
    </w:p>
    <w:p w:rsidR="0077303B" w:rsidRPr="00185615" w:rsidRDefault="0077303B"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g) Atık pil taşımacılığında bu Yönetmeliğin 15 </w:t>
      </w:r>
      <w:proofErr w:type="spellStart"/>
      <w:r w:rsidRPr="00185615">
        <w:rPr>
          <w:rFonts w:ascii="Times New Roman" w:eastAsia="Times New Roman" w:hAnsi="Times New Roman" w:cs="Times New Roman"/>
          <w:lang w:eastAsia="tr-TR"/>
        </w:rPr>
        <w:t>ncı</w:t>
      </w:r>
      <w:proofErr w:type="spellEnd"/>
      <w:r w:rsidRPr="00185615">
        <w:rPr>
          <w:rFonts w:ascii="Times New Roman" w:eastAsia="Times New Roman" w:hAnsi="Times New Roman" w:cs="Times New Roman"/>
          <w:lang w:eastAsia="tr-TR"/>
        </w:rPr>
        <w:t xml:space="preserve"> maddesinde belirtilen hükümlere uymakla,</w:t>
      </w:r>
    </w:p>
    <w:p w:rsidR="0077303B" w:rsidRPr="00185615" w:rsidRDefault="0077303B"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roofErr w:type="gramStart"/>
      <w:r w:rsidRPr="00185615">
        <w:rPr>
          <w:rFonts w:ascii="Times New Roman" w:eastAsia="Calibri" w:hAnsi="Times New Roman" w:cs="Times New Roman"/>
          <w:lang w:eastAsia="tr-TR"/>
        </w:rPr>
        <w:t xml:space="preserve">h)Üretici ve ithalatçılar genişletilmiş üretici sorumluluğu kapsamındaki ürünlerin atıklarının toplanması, taşınması, geri kazanımı, geri dönüşümü veya bertaraf edilmelerine dair yükümlülükleri yerine getirmekle, bunlara yönelik harcamaları karşılamakla, genel bir toplama ve geri dönüşüm sistemi geliştirerek veya belli bir sisteme katılarak atık pillerin toplanmasını ve </w:t>
      </w:r>
      <w:proofErr w:type="spellStart"/>
      <w:r w:rsidRPr="00185615">
        <w:rPr>
          <w:rFonts w:ascii="Times New Roman" w:eastAsia="Calibri" w:hAnsi="Times New Roman" w:cs="Times New Roman"/>
          <w:lang w:eastAsia="tr-TR"/>
        </w:rPr>
        <w:t>bertarafını</w:t>
      </w:r>
      <w:proofErr w:type="spellEnd"/>
      <w:r w:rsidRPr="00185615">
        <w:rPr>
          <w:rFonts w:ascii="Times New Roman" w:eastAsia="Calibri" w:hAnsi="Times New Roman" w:cs="Times New Roman"/>
          <w:lang w:eastAsia="tr-TR"/>
        </w:rPr>
        <w:t xml:space="preserve"> sağlamakla, atık pil toplama miktarlarını Bakanlığa bildirmekle,</w:t>
      </w:r>
      <w:proofErr w:type="gramEnd"/>
    </w:p>
    <w:p w:rsidR="0077303B" w:rsidRPr="00185615" w:rsidRDefault="0077303B"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l) Sabit veya mobil atık pil ayırma tesislerini kurmakla veya kurdurmakla,</w:t>
      </w:r>
    </w:p>
    <w:p w:rsidR="0077303B" w:rsidRPr="00185615" w:rsidRDefault="00A92BDF"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m)</w:t>
      </w:r>
      <w:r w:rsidR="0077303B" w:rsidRPr="00185615">
        <w:rPr>
          <w:rFonts w:ascii="Times New Roman" w:eastAsia="Times New Roman" w:hAnsi="Times New Roman" w:cs="Times New Roman"/>
          <w:lang w:eastAsia="tr-TR"/>
        </w:rPr>
        <w:t xml:space="preserve">Üretici ve ithalatçılar, Yönetmeliğin </w:t>
      </w:r>
      <w:r w:rsidR="006169AE" w:rsidRPr="00185615">
        <w:rPr>
          <w:rFonts w:ascii="Times New Roman" w:eastAsia="Times New Roman" w:hAnsi="Times New Roman" w:cs="Times New Roman"/>
          <w:lang w:eastAsia="tr-TR"/>
        </w:rPr>
        <w:t>e</w:t>
      </w:r>
      <w:r w:rsidR="0077303B" w:rsidRPr="00185615">
        <w:rPr>
          <w:rFonts w:ascii="Times New Roman" w:eastAsia="Times New Roman" w:hAnsi="Times New Roman" w:cs="Times New Roman"/>
          <w:lang w:eastAsia="tr-TR"/>
        </w:rPr>
        <w:t>k-5’inde belirtilen plana göre, toplama oranlarını yıllık olarak takip etmekle, bu Yönetmeliğin yürürlük tarihi itibariyle faaliyet raporlarını 6 aylık ve 1 yıllık süreci kapsayacak şekilde iki dönem halinde Bakanlığa sunmakla,</w:t>
      </w:r>
    </w:p>
    <w:p w:rsidR="0077303B" w:rsidRPr="00185615" w:rsidRDefault="0077303B"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yükümlüdür</w:t>
      </w:r>
      <w:proofErr w:type="gramEnd"/>
      <w:r w:rsidRPr="00185615">
        <w:rPr>
          <w:rFonts w:ascii="Times New Roman" w:eastAsia="Times New Roman" w:hAnsi="Times New Roman" w:cs="Times New Roman"/>
          <w:lang w:eastAsia="tr-TR"/>
        </w:rPr>
        <w:t>.”</w:t>
      </w:r>
    </w:p>
    <w:p w:rsidR="00406F59" w:rsidRPr="00185615" w:rsidRDefault="00406F5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
          <w:bCs/>
          <w:lang w:eastAsia="tr-TR"/>
        </w:rPr>
      </w:pPr>
    </w:p>
    <w:p w:rsidR="00406F59" w:rsidRPr="00185615" w:rsidRDefault="00406F5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8-</w:t>
      </w:r>
      <w:r w:rsidRPr="00185615">
        <w:rPr>
          <w:rFonts w:ascii="Times New Roman" w:eastAsia="Times New Roman" w:hAnsi="Times New Roman" w:cs="Times New Roman"/>
          <w:bCs/>
          <w:lang w:eastAsia="tr-TR"/>
        </w:rPr>
        <w:t xml:space="preserve">Aynı yönetmeliğin 10 uncu maddesi  (g) ve (h) bentlerinde aşağıdaki şekilde değiştirilmiştir. </w:t>
      </w:r>
    </w:p>
    <w:p w:rsidR="00406F59" w:rsidRPr="00185615" w:rsidRDefault="00A92BDF"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“g)</w:t>
      </w:r>
      <w:r w:rsidR="00406F59" w:rsidRPr="00185615">
        <w:rPr>
          <w:rFonts w:ascii="Times New Roman" w:eastAsia="Times New Roman" w:hAnsi="Times New Roman" w:cs="Times New Roman"/>
          <w:lang w:eastAsia="tr-TR"/>
        </w:rPr>
        <w:t>Atık akümülatör taşımacılığında bu Yönetmeliğin 15’ncı maddelerinde belirtilen hükümlere uymakla,</w:t>
      </w:r>
    </w:p>
    <w:p w:rsidR="00406F59" w:rsidRPr="00185615" w:rsidRDefault="00406F5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 h)</w:t>
      </w:r>
      <w:r w:rsidRPr="00185615">
        <w:rPr>
          <w:rFonts w:ascii="Times New Roman" w:eastAsia="Calibri" w:hAnsi="Times New Roman" w:cs="Times New Roman"/>
          <w:lang w:eastAsia="tr-TR"/>
        </w:rPr>
        <w:t xml:space="preserve">Üretici ve ithalatçılar genişletilmiş üretici sorumluluğu kapsamındaki ürünlerin atıklarının toplanması, taşınması, geri kazanımı, geri dönüşümü veya bertaraf edilmelerine dair yükümlülükleri yerine getirmekle, bunlara yönelik harcamaları karşılamakla, genel bir toplama ve geri dönüşüm sistemi geliştirerek veya belli bir sisteme katılarak atık akümülatörlerin toplanmasını ve </w:t>
      </w:r>
      <w:proofErr w:type="spellStart"/>
      <w:r w:rsidRPr="00185615">
        <w:rPr>
          <w:rFonts w:ascii="Times New Roman" w:eastAsia="Calibri" w:hAnsi="Times New Roman" w:cs="Times New Roman"/>
          <w:lang w:eastAsia="tr-TR"/>
        </w:rPr>
        <w:t>bertarafını</w:t>
      </w:r>
      <w:proofErr w:type="spellEnd"/>
      <w:r w:rsidRPr="00185615">
        <w:rPr>
          <w:rFonts w:ascii="Times New Roman" w:eastAsia="Calibri" w:hAnsi="Times New Roman" w:cs="Times New Roman"/>
          <w:lang w:eastAsia="tr-TR"/>
        </w:rPr>
        <w:t xml:space="preserve"> sağlamakla, Bakanlığa raporlamakla,</w:t>
      </w:r>
    </w:p>
    <w:p w:rsidR="00406F59" w:rsidRPr="00185615" w:rsidRDefault="00406F5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yükümlüdür</w:t>
      </w:r>
      <w:proofErr w:type="gramEnd"/>
      <w:r w:rsidRPr="00185615">
        <w:rPr>
          <w:rFonts w:ascii="Times New Roman" w:eastAsia="Times New Roman" w:hAnsi="Times New Roman" w:cs="Times New Roman"/>
          <w:lang w:eastAsia="tr-TR"/>
        </w:rPr>
        <w:t>.”</w:t>
      </w:r>
    </w:p>
    <w:p w:rsidR="000855D7" w:rsidRPr="00185615" w:rsidRDefault="000855D7" w:rsidP="00185615">
      <w:pPr>
        <w:widowControl w:val="0"/>
        <w:overflowPunct w:val="0"/>
        <w:autoSpaceDE w:val="0"/>
        <w:autoSpaceDN w:val="0"/>
        <w:adjustRightInd w:val="0"/>
        <w:jc w:val="both"/>
        <w:textAlignment w:val="baseline"/>
        <w:rPr>
          <w:rFonts w:ascii="Times New Roman" w:eastAsia="Times New Roman" w:hAnsi="Times New Roman" w:cs="Times New Roman"/>
          <w:lang w:eastAsia="tr-TR"/>
        </w:rPr>
      </w:pPr>
    </w:p>
    <w:p w:rsidR="00CA37F7" w:rsidRPr="00185615" w:rsidRDefault="00CA37F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9-</w:t>
      </w:r>
      <w:r w:rsidRPr="00185615">
        <w:rPr>
          <w:rFonts w:ascii="Times New Roman" w:eastAsia="Times New Roman" w:hAnsi="Times New Roman" w:cs="Times New Roman"/>
          <w:bCs/>
          <w:lang w:eastAsia="tr-TR"/>
        </w:rPr>
        <w:t xml:space="preserve">Aynı yönetmeliğin 11 inci maddesi (c) ve (e) </w:t>
      </w:r>
      <w:proofErr w:type="gramStart"/>
      <w:r w:rsidRPr="00185615">
        <w:rPr>
          <w:rFonts w:ascii="Times New Roman" w:eastAsia="Times New Roman" w:hAnsi="Times New Roman" w:cs="Times New Roman"/>
          <w:bCs/>
          <w:lang w:eastAsia="tr-TR"/>
        </w:rPr>
        <w:t>bentlerinde  aşağıdaki</w:t>
      </w:r>
      <w:proofErr w:type="gramEnd"/>
      <w:r w:rsidRPr="00185615">
        <w:rPr>
          <w:rFonts w:ascii="Times New Roman" w:eastAsia="Times New Roman" w:hAnsi="Times New Roman" w:cs="Times New Roman"/>
          <w:bCs/>
          <w:lang w:eastAsia="tr-TR"/>
        </w:rPr>
        <w:t xml:space="preserve"> şekilde değişiklik yapılmıştır. </w:t>
      </w:r>
    </w:p>
    <w:p w:rsidR="00CA37F7" w:rsidRPr="00185615" w:rsidRDefault="00CA37F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“c) Tüketicilerin getirdiği atık pilleri, üreticinin öngördüğü şekilde üreticiye veya üreticinin yetkilendirdiği bir kuruluşa </w:t>
      </w:r>
      <w:proofErr w:type="gramStart"/>
      <w:r w:rsidRPr="00185615">
        <w:rPr>
          <w:rFonts w:ascii="Times New Roman" w:eastAsia="Times New Roman" w:hAnsi="Times New Roman" w:cs="Times New Roman"/>
          <w:lang w:eastAsia="tr-TR"/>
        </w:rPr>
        <w:t>yada</w:t>
      </w:r>
      <w:proofErr w:type="gramEnd"/>
      <w:r w:rsidRPr="00185615">
        <w:rPr>
          <w:rFonts w:ascii="Times New Roman" w:eastAsia="Times New Roman" w:hAnsi="Times New Roman" w:cs="Times New Roman"/>
          <w:lang w:eastAsia="tr-TR"/>
        </w:rPr>
        <w:t xml:space="preserve"> Atık Getirme Merkezlerine gönderilmesini sağlamakla,</w:t>
      </w:r>
    </w:p>
    <w:p w:rsidR="00CA37F7" w:rsidRPr="00185615" w:rsidRDefault="00CA37F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  e) Üretici, ithalatçı veya yetkilendirilmiş kuruluş tarafından bedelsiz olarak verilecek atık pil toplama malzemelerinin kolaylıkla görülebilen yerlere konulmasını sağlamakla, yükümlüdür.”</w:t>
      </w:r>
    </w:p>
    <w:p w:rsidR="006632B3" w:rsidRPr="00185615" w:rsidRDefault="006632B3"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
    <w:p w:rsidR="005576E9" w:rsidRPr="00185615" w:rsidRDefault="005576E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
          <w:bCs/>
          <w:lang w:eastAsia="tr-TR"/>
        </w:rPr>
      </w:pPr>
    </w:p>
    <w:p w:rsidR="005576E9" w:rsidRPr="00185615" w:rsidRDefault="005576E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
          <w:bCs/>
          <w:lang w:eastAsia="tr-TR"/>
        </w:rPr>
      </w:pPr>
    </w:p>
    <w:p w:rsidR="006632B3" w:rsidRPr="00185615" w:rsidRDefault="006632B3"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lastRenderedPageBreak/>
        <w:t>MADDE 10</w:t>
      </w:r>
      <w:r w:rsidRPr="00185615">
        <w:rPr>
          <w:rFonts w:ascii="Times New Roman" w:eastAsia="Times New Roman" w:hAnsi="Times New Roman" w:cs="Times New Roman"/>
          <w:bCs/>
          <w:lang w:eastAsia="tr-TR"/>
        </w:rPr>
        <w:t xml:space="preserve">-Aynı yönetmeliğin 12 inci maddesi aşağıdaki şekilde (b) ve (d)  bentlerinde değişiklik yapılmıştır. </w:t>
      </w:r>
    </w:p>
    <w:p w:rsidR="006632B3" w:rsidRPr="00185615" w:rsidRDefault="006632B3"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“Madde 12-</w:t>
      </w:r>
      <w:r w:rsidR="006F0128" w:rsidRPr="00185615">
        <w:rPr>
          <w:rFonts w:ascii="Times New Roman" w:eastAsia="Times New Roman" w:hAnsi="Times New Roman" w:cs="Times New Roman"/>
          <w:bCs/>
          <w:lang w:eastAsia="tr-TR"/>
        </w:rPr>
        <w:t>(1)</w:t>
      </w:r>
      <w:r w:rsidRPr="00185615">
        <w:rPr>
          <w:rFonts w:ascii="Times New Roman" w:eastAsia="Times New Roman" w:hAnsi="Times New Roman" w:cs="Times New Roman"/>
          <w:lang w:eastAsia="tr-TR"/>
        </w:rPr>
        <w:t>Akümülatör ürünlerinin dağıtım ve satışını yapan işletmeler ve araç bakım-onarım yerlerini işletenler;</w:t>
      </w:r>
    </w:p>
    <w:p w:rsidR="006632B3" w:rsidRPr="00185615" w:rsidRDefault="006632B3"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b)İşyerlerinde tüketicilerin kolayca görebilecekleri yerlerde yönetmeliğin (Ek-4 A)’</w:t>
      </w:r>
      <w:proofErr w:type="spellStart"/>
      <w:r w:rsidRPr="00185615">
        <w:rPr>
          <w:rFonts w:ascii="Times New Roman" w:eastAsia="Times New Roman" w:hAnsi="Times New Roman" w:cs="Times New Roman"/>
          <w:lang w:eastAsia="tr-TR"/>
        </w:rPr>
        <w:t>sında</w:t>
      </w:r>
      <w:proofErr w:type="spellEnd"/>
      <w:r w:rsidRPr="00185615">
        <w:rPr>
          <w:rFonts w:ascii="Times New Roman" w:eastAsia="Times New Roman" w:hAnsi="Times New Roman" w:cs="Times New Roman"/>
          <w:lang w:eastAsia="tr-TR"/>
        </w:rPr>
        <w:t xml:space="preserve"> yer alan uyarı ve bilgiler ile depozito uygulaması, atık akümülatörlerin toplama şekli ve yerleri hakkındaki bilgileri bulundurmakla,</w:t>
      </w:r>
    </w:p>
    <w:p w:rsidR="006632B3" w:rsidRPr="00185615" w:rsidRDefault="006632B3"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d) Toplanan atık akümülatörlerin kayıtlarını tutmak, bu kayıtları üreticiye bildirmek ve ara depolama </w:t>
      </w:r>
      <w:proofErr w:type="gramStart"/>
      <w:r w:rsidRPr="00185615">
        <w:rPr>
          <w:rFonts w:ascii="Times New Roman" w:eastAsia="Times New Roman" w:hAnsi="Times New Roman" w:cs="Times New Roman"/>
          <w:lang w:eastAsia="tr-TR"/>
        </w:rPr>
        <w:t>veya  atık</w:t>
      </w:r>
      <w:proofErr w:type="gramEnd"/>
      <w:r w:rsidRPr="00185615">
        <w:rPr>
          <w:rFonts w:ascii="Times New Roman" w:eastAsia="Times New Roman" w:hAnsi="Times New Roman" w:cs="Times New Roman"/>
          <w:lang w:eastAsia="tr-TR"/>
        </w:rPr>
        <w:t xml:space="preserve"> taşıma lisanslı araçlarla çevre izin ve lisanslı geri kazanım tesislerine belgeli olarak teslim etmekle,</w:t>
      </w:r>
    </w:p>
    <w:p w:rsidR="006632B3" w:rsidRPr="00185615" w:rsidRDefault="006632B3"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yükümlüdür</w:t>
      </w:r>
      <w:proofErr w:type="gramEnd"/>
      <w:r w:rsidRPr="00185615">
        <w:rPr>
          <w:rFonts w:ascii="Times New Roman" w:eastAsia="Times New Roman" w:hAnsi="Times New Roman" w:cs="Times New Roman"/>
          <w:lang w:eastAsia="tr-TR"/>
        </w:rPr>
        <w:t>.”</w:t>
      </w:r>
    </w:p>
    <w:p w:rsidR="00643639" w:rsidRPr="00185615" w:rsidRDefault="0064363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
          <w:bCs/>
          <w:lang w:eastAsia="tr-TR"/>
        </w:rPr>
      </w:pPr>
    </w:p>
    <w:p w:rsidR="00643639" w:rsidRPr="00185615" w:rsidRDefault="0064363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w:t>
      </w:r>
      <w:r w:rsidR="00FF6F7A" w:rsidRPr="00185615">
        <w:rPr>
          <w:rFonts w:ascii="Times New Roman" w:eastAsia="Times New Roman" w:hAnsi="Times New Roman" w:cs="Times New Roman"/>
          <w:b/>
          <w:bCs/>
          <w:lang w:eastAsia="tr-TR"/>
        </w:rPr>
        <w:t xml:space="preserve"> </w:t>
      </w:r>
      <w:r w:rsidRPr="00185615">
        <w:rPr>
          <w:rFonts w:ascii="Times New Roman" w:eastAsia="Times New Roman" w:hAnsi="Times New Roman" w:cs="Times New Roman"/>
          <w:b/>
          <w:bCs/>
          <w:lang w:eastAsia="tr-TR"/>
        </w:rPr>
        <w:t>11-</w:t>
      </w:r>
      <w:r w:rsidRPr="00185615">
        <w:rPr>
          <w:rFonts w:ascii="Times New Roman" w:eastAsia="Times New Roman" w:hAnsi="Times New Roman" w:cs="Times New Roman"/>
          <w:bCs/>
          <w:lang w:eastAsia="tr-TR"/>
        </w:rPr>
        <w:t xml:space="preserve">Aynı yönetmeliğin 13 üncü maddesi (a) bendi aşağıdaki şekilde değiştirilmiştir. </w:t>
      </w:r>
    </w:p>
    <w:p w:rsidR="00643639" w:rsidRPr="00185615" w:rsidRDefault="0064363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“a) Atık pilleri evsel atıklardan ayrı toplamakla, üreticiler pil ürünlerinin dağıtımını ve satışını yapan işletmelerce, yetkilendirilmiş kuruluşlarca veya belediyelerce oluşturulacak toplama noktalarına veya Atık Getirme Merkezlerine atık pilleri teslim etmekle,</w:t>
      </w:r>
    </w:p>
    <w:p w:rsidR="00643639" w:rsidRPr="00185615" w:rsidRDefault="00643639" w:rsidP="00185615">
      <w:pPr>
        <w:spacing w:line="240" w:lineRule="atLeast"/>
        <w:ind w:firstLine="567"/>
        <w:jc w:val="both"/>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yükümlüdür</w:t>
      </w:r>
      <w:proofErr w:type="gramEnd"/>
      <w:r w:rsidRPr="00185615">
        <w:rPr>
          <w:rFonts w:ascii="Times New Roman" w:eastAsia="Times New Roman" w:hAnsi="Times New Roman" w:cs="Times New Roman"/>
          <w:lang w:eastAsia="tr-TR"/>
        </w:rPr>
        <w:t>.”</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12</w:t>
      </w:r>
      <w:r w:rsidRPr="00185615">
        <w:rPr>
          <w:rFonts w:ascii="Times New Roman" w:eastAsia="Times New Roman" w:hAnsi="Times New Roman" w:cs="Times New Roman"/>
          <w:bCs/>
          <w:lang w:eastAsia="tr-TR"/>
        </w:rPr>
        <w:t xml:space="preserve">-Aynı yönetmeliğin 14 üncü maddesi başlığı ile </w:t>
      </w:r>
      <w:proofErr w:type="gramStart"/>
      <w:r w:rsidRPr="00185615">
        <w:rPr>
          <w:rFonts w:ascii="Times New Roman" w:eastAsia="Times New Roman" w:hAnsi="Times New Roman" w:cs="Times New Roman"/>
          <w:bCs/>
          <w:lang w:eastAsia="tr-TR"/>
        </w:rPr>
        <w:t>birlikte  aşağıdaki</w:t>
      </w:r>
      <w:proofErr w:type="gramEnd"/>
      <w:r w:rsidRPr="00185615">
        <w:rPr>
          <w:rFonts w:ascii="Times New Roman" w:eastAsia="Times New Roman" w:hAnsi="Times New Roman" w:cs="Times New Roman"/>
          <w:bCs/>
          <w:lang w:eastAsia="tr-TR"/>
        </w:rPr>
        <w:t xml:space="preserve"> şekilde yeniden düzenlenmiştir.</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“İşleme Tesislerinin Yükümlülükleri </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Madde 14 -(1) İşleme tesisleri;</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a) Bakanlıktan çevre izin ve lisansı almakla,</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b) Atık yönetimi ile ilgili kayıtları tutmak ve bu kayıtları istendiğinde yetkililere ibraz etmek üzere üç yıl süreyle tesiste bulundurmakla,</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c) İşletme planlarını her yıl Ocak ayı içinde İl müdürlüğüne göndermekle, </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d) Atığın tesise girişinde geri kazanım/geri dönüşüm işleminden önce atığın ulusal atık taşıma formunda belirtilen atık tanımına uygunluğunu tespit etmekle,</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e) Toplanan tüm pil ve akümülatörlerin, başta sağlık, güvenlik ve atık yönetimi olmak üzere, Atık Yönetimi Yönetmeliği’nde belirlenen esaslar çerçevesinde işlenmesini ve geri dönüştürülmesini sağlamakla, işleme, ara ve geçici depolama </w:t>
      </w:r>
      <w:proofErr w:type="gramStart"/>
      <w:r w:rsidRPr="00185615">
        <w:rPr>
          <w:rFonts w:ascii="Times New Roman" w:eastAsia="Times New Roman" w:hAnsi="Times New Roman" w:cs="Times New Roman"/>
          <w:lang w:eastAsia="tr-TR"/>
        </w:rPr>
        <w:t>dahil</w:t>
      </w:r>
      <w:proofErr w:type="gramEnd"/>
      <w:r w:rsidRPr="00185615">
        <w:rPr>
          <w:rFonts w:ascii="Times New Roman" w:eastAsia="Times New Roman" w:hAnsi="Times New Roman" w:cs="Times New Roman"/>
          <w:lang w:eastAsia="tr-TR"/>
        </w:rPr>
        <w:t xml:space="preserve"> olmak üzere her türlü depolama işleminin, sızdırmaz yüzeyli alanlarda, su geçirmez kapaklar kullanılarak ve uygun kaplarda gerçekleştirilmesini sağlamakla,</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f)Atık akümülatör geri kazanım faaliyeti gösteren tesisler TS 13557 sayılı “İşyerleri-atık akümülatör geri dönüşüm tesisleri için kurallar” başlıklı standardı şartlarını sağlamakla,</w:t>
      </w:r>
    </w:p>
    <w:p w:rsidR="002259EA" w:rsidRPr="00185615" w:rsidRDefault="002259E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yükümlüdür</w:t>
      </w:r>
      <w:proofErr w:type="gramEnd"/>
      <w:r w:rsidRPr="00185615">
        <w:rPr>
          <w:rFonts w:ascii="Times New Roman" w:eastAsia="Times New Roman" w:hAnsi="Times New Roman" w:cs="Times New Roman"/>
          <w:lang w:eastAsia="tr-TR"/>
        </w:rPr>
        <w:t>.”</w:t>
      </w:r>
    </w:p>
    <w:p w:rsidR="001D55AF" w:rsidRPr="00185615" w:rsidRDefault="001D55AF"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
    <w:p w:rsidR="001D55AF" w:rsidRPr="00185615" w:rsidRDefault="001D55AF"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13-</w:t>
      </w:r>
      <w:r w:rsidRPr="00185615">
        <w:rPr>
          <w:rFonts w:ascii="Times New Roman" w:eastAsia="Times New Roman" w:hAnsi="Times New Roman" w:cs="Times New Roman"/>
          <w:bCs/>
          <w:lang w:eastAsia="tr-TR"/>
        </w:rPr>
        <w:t>Aynı yönetmeliğin 15 inci maddesi aşağıdaki şekilde değiştirilmiş, ikinci fıkra eklenmiştir.</w:t>
      </w:r>
    </w:p>
    <w:p w:rsidR="001D55AF" w:rsidRPr="00185615" w:rsidRDefault="001D55AF"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“(1) Atık pillerin toplanmasında pil toplama kutularında biriken atıkların alınması amacıyla yapılan ara toplamalar hariç; atık pillerin taşınmasında lisanslı araçlar ile Ulusal Atık Taşıma Formu kullanılarak lisanslı işleme tesislerine taşınır.</w:t>
      </w:r>
    </w:p>
    <w:p w:rsidR="001D55AF" w:rsidRPr="00185615" w:rsidRDefault="005576E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 xml:space="preserve"> </w:t>
      </w:r>
      <w:r w:rsidR="001D55AF" w:rsidRPr="00185615">
        <w:rPr>
          <w:rFonts w:ascii="Times New Roman" w:eastAsia="Times New Roman" w:hAnsi="Times New Roman" w:cs="Times New Roman"/>
          <w:bCs/>
          <w:lang w:eastAsia="tr-TR"/>
        </w:rPr>
        <w:t xml:space="preserve">(2) Atık akümülatörlerin </w:t>
      </w:r>
      <w:r w:rsidR="001D55AF" w:rsidRPr="00185615">
        <w:rPr>
          <w:rFonts w:ascii="Times New Roman" w:eastAsia="Times New Roman" w:hAnsi="Times New Roman" w:cs="Times New Roman"/>
          <w:lang w:eastAsia="tr-TR"/>
        </w:rPr>
        <w:t>taşınması ilgili İl Müdürlüğünden taşıma lisansı almış gerçek ve tüzel kişilerce yapılır. Atık akümülatör taşıma lisansı ile taşıma işlemlerinde kullanılacak Ulusal Atık Taşıma Formunun kullanımına ilişkin esaslar Bakanlıkça belirlenir ve belirlenen esaslara göre taşıma işlemi gerçekleştirilir. Atık akümülatörlerin işleme tesislerine lisanslı araçlar ile taşınması ve taşıma esnasında Ulusal Atık Taşıma Formunun kullanılması zorunludur.”</w:t>
      </w:r>
    </w:p>
    <w:p w:rsidR="001D55AF" w:rsidRPr="00185615" w:rsidRDefault="001D55AF"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p>
    <w:p w:rsidR="001D55AF" w:rsidRPr="00185615" w:rsidRDefault="001D55AF"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b/>
          <w:lang w:eastAsia="tr-TR"/>
        </w:rPr>
        <w:lastRenderedPageBreak/>
        <w:t xml:space="preserve">MADDE 14- </w:t>
      </w:r>
      <w:r w:rsidRPr="00185615">
        <w:rPr>
          <w:rFonts w:ascii="Times New Roman" w:eastAsia="Times New Roman" w:hAnsi="Times New Roman" w:cs="Times New Roman"/>
          <w:lang w:eastAsia="tr-TR"/>
        </w:rPr>
        <w:t xml:space="preserve">Aynı yönetmeliğin 15 </w:t>
      </w:r>
      <w:proofErr w:type="spellStart"/>
      <w:r w:rsidRPr="00185615">
        <w:rPr>
          <w:rFonts w:ascii="Times New Roman" w:eastAsia="Times New Roman" w:hAnsi="Times New Roman" w:cs="Times New Roman"/>
          <w:lang w:eastAsia="tr-TR"/>
        </w:rPr>
        <w:t>nci</w:t>
      </w:r>
      <w:proofErr w:type="spellEnd"/>
      <w:r w:rsidRPr="00185615">
        <w:rPr>
          <w:rFonts w:ascii="Times New Roman" w:eastAsia="Times New Roman" w:hAnsi="Times New Roman" w:cs="Times New Roman"/>
          <w:lang w:eastAsia="tr-TR"/>
        </w:rPr>
        <w:t xml:space="preserve"> maddesinden sonra gelmek üzere DÖRDÜNCÜ BÖLÜM başlığı ile birlikte aşağıdaki maddeler eklenerek değiştirilmiştir. </w:t>
      </w:r>
    </w:p>
    <w:p w:rsidR="001D55AF" w:rsidRPr="00185615" w:rsidRDefault="001D55AF" w:rsidP="00185615">
      <w:pPr>
        <w:ind w:firstLine="567"/>
        <w:jc w:val="both"/>
        <w:rPr>
          <w:rFonts w:ascii="Times New Roman" w:eastAsia="Times New Roman" w:hAnsi="Times New Roman" w:cs="Times New Roman"/>
          <w:b/>
          <w:bCs/>
          <w:lang w:eastAsia="tr-TR"/>
        </w:rPr>
      </w:pPr>
    </w:p>
    <w:p w:rsidR="001D55AF" w:rsidRPr="00185615" w:rsidRDefault="007F70ED" w:rsidP="00185615">
      <w:pPr>
        <w:ind w:firstLine="567"/>
        <w:jc w:val="both"/>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w:t>
      </w:r>
      <w:r w:rsidR="001D55AF" w:rsidRPr="00185615">
        <w:rPr>
          <w:rFonts w:ascii="Times New Roman" w:eastAsia="Times New Roman" w:hAnsi="Times New Roman" w:cs="Times New Roman"/>
          <w:bCs/>
          <w:lang w:eastAsia="tr-TR"/>
        </w:rPr>
        <w:t xml:space="preserve">Ara </w:t>
      </w:r>
      <w:r w:rsidR="00E46F76" w:rsidRPr="00185615">
        <w:rPr>
          <w:rFonts w:ascii="Times New Roman" w:eastAsia="Times New Roman" w:hAnsi="Times New Roman" w:cs="Times New Roman"/>
          <w:bCs/>
          <w:lang w:eastAsia="tr-TR"/>
        </w:rPr>
        <w:t>Depolama T</w:t>
      </w:r>
      <w:r w:rsidR="001D55AF" w:rsidRPr="00185615">
        <w:rPr>
          <w:rFonts w:ascii="Times New Roman" w:eastAsia="Times New Roman" w:hAnsi="Times New Roman" w:cs="Times New Roman"/>
          <w:bCs/>
          <w:lang w:eastAsia="tr-TR"/>
        </w:rPr>
        <w:t>esisleri, Geri Kazanım/Geri dönüşüm ve Geçici Depolama Alanları İçin Özel Şartlar</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u w:val="single"/>
          <w:lang w:eastAsia="tr-TR"/>
        </w:rPr>
      </w:pPr>
    </w:p>
    <w:p w:rsidR="001D55AF" w:rsidRPr="00185615" w:rsidRDefault="00D674A8"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Atık Pil Geri K</w:t>
      </w:r>
      <w:r w:rsidR="001D55AF" w:rsidRPr="00185615">
        <w:rPr>
          <w:rFonts w:ascii="Times New Roman" w:eastAsia="Times New Roman" w:hAnsi="Times New Roman" w:cs="Times New Roman"/>
          <w:lang w:eastAsia="tr-TR"/>
        </w:rPr>
        <w:t>azanım/</w:t>
      </w:r>
      <w:r w:rsidRPr="00185615">
        <w:rPr>
          <w:rFonts w:ascii="Times New Roman" w:eastAsia="Times New Roman" w:hAnsi="Times New Roman" w:cs="Times New Roman"/>
          <w:lang w:eastAsia="tr-TR"/>
        </w:rPr>
        <w:t>G</w:t>
      </w:r>
      <w:r w:rsidR="001D55AF" w:rsidRPr="00185615">
        <w:rPr>
          <w:rFonts w:ascii="Times New Roman" w:eastAsia="Times New Roman" w:hAnsi="Times New Roman" w:cs="Times New Roman"/>
          <w:lang w:eastAsia="tr-TR"/>
        </w:rPr>
        <w:t xml:space="preserve">eri </w:t>
      </w:r>
      <w:r w:rsidRPr="00185615">
        <w:rPr>
          <w:rFonts w:ascii="Times New Roman" w:eastAsia="Times New Roman" w:hAnsi="Times New Roman" w:cs="Times New Roman"/>
          <w:lang w:eastAsia="tr-TR"/>
        </w:rPr>
        <w:t>Dönüşüm T</w:t>
      </w:r>
      <w:r w:rsidR="001D55AF" w:rsidRPr="00185615">
        <w:rPr>
          <w:rFonts w:ascii="Times New Roman" w:eastAsia="Times New Roman" w:hAnsi="Times New Roman" w:cs="Times New Roman"/>
          <w:lang w:eastAsia="tr-TR"/>
        </w:rPr>
        <w:t xml:space="preserve">esislerinin </w:t>
      </w:r>
      <w:r w:rsidRPr="00185615">
        <w:rPr>
          <w:rFonts w:ascii="Times New Roman" w:eastAsia="Times New Roman" w:hAnsi="Times New Roman" w:cs="Times New Roman"/>
          <w:lang w:eastAsia="tr-TR"/>
        </w:rPr>
        <w:t>Teknik Ö</w:t>
      </w:r>
      <w:r w:rsidR="001D55AF" w:rsidRPr="00185615">
        <w:rPr>
          <w:rFonts w:ascii="Times New Roman" w:eastAsia="Times New Roman" w:hAnsi="Times New Roman" w:cs="Times New Roman"/>
          <w:lang w:eastAsia="tr-TR"/>
        </w:rPr>
        <w:t>zellikleri</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Madde 16-(1) Atık pil geri dönüşüm tesislerinde aşağıdaki teknik özellikler ve işletme koşulları sağlanır:</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a) Tesiste giriş bölümü, atık pil kabul ünitesi, atık pil </w:t>
      </w:r>
      <w:proofErr w:type="gramStart"/>
      <w:r w:rsidRPr="00185615">
        <w:rPr>
          <w:rFonts w:ascii="Times New Roman" w:eastAsia="Times New Roman" w:hAnsi="Times New Roman" w:cs="Times New Roman"/>
          <w:lang w:eastAsia="tr-TR"/>
        </w:rPr>
        <w:t>proses</w:t>
      </w:r>
      <w:proofErr w:type="gramEnd"/>
      <w:r w:rsidRPr="00185615">
        <w:rPr>
          <w:rFonts w:ascii="Times New Roman" w:eastAsia="Times New Roman" w:hAnsi="Times New Roman" w:cs="Times New Roman"/>
          <w:lang w:eastAsia="tr-TR"/>
        </w:rPr>
        <w:t xml:space="preserve"> sahası ve diğer çalışma bölümleri bulunması,</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b) Tesisin atık akümülatör nakliye araçlarının giriş çıkışına uygun olması,</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c) Tesise kabul edilen ve çıkışı yapılan atık pil miktarlarının tespiti için kantar bulundurulması, kayıtların tutulması ve kayıtların tutulmasından sorumlu en az bir teknik personelin bulundurulması,</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val="es-ES" w:eastAsia="tr-TR"/>
        </w:rPr>
      </w:pPr>
      <w:r w:rsidRPr="00185615">
        <w:rPr>
          <w:rFonts w:ascii="Times New Roman" w:eastAsia="Times New Roman" w:hAnsi="Times New Roman" w:cs="Times New Roman"/>
          <w:lang w:val="es-ES" w:eastAsia="tr-TR"/>
        </w:rPr>
        <w:t>d)Tesise personel harici izinsiz girişleri engellemek için, tesisin çevresi çit veya duvar ile çevrilmesi,</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val="es-ES" w:eastAsia="tr-TR"/>
        </w:rPr>
      </w:pPr>
      <w:r w:rsidRPr="00185615">
        <w:rPr>
          <w:rFonts w:ascii="Times New Roman" w:eastAsia="Times New Roman" w:hAnsi="Times New Roman" w:cs="Times New Roman"/>
          <w:lang w:val="es-ES" w:eastAsia="tr-TR"/>
        </w:rPr>
        <w:t>e)Tesiste yangına karşı gerekli tedbirlerin alınması,</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val="es-ES" w:eastAsia="tr-TR"/>
        </w:rPr>
        <w:t>f)</w:t>
      </w:r>
      <w:r w:rsidRPr="00185615">
        <w:rPr>
          <w:rFonts w:ascii="Times New Roman" w:eastAsia="Times New Roman" w:hAnsi="Times New Roman" w:cs="Times New Roman"/>
          <w:lang w:eastAsia="tr-TR"/>
        </w:rPr>
        <w:t xml:space="preserve"> Tesisin sızıntılar için önlem alınmış ve sızıntı durumunda kullanılacak emici malzemeler hazırda bulundurulması ve bu malzemelerin tesis içinde kolay şekilde kullanılabilmesini sağlayacak uygun noktalarda depolanması,</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g)Atık kabul alanı ve işletme alanının yağmura karşı korunması,</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h) Sahada ortaya çıkan yağmur suları, yıkama ve benzeri atık suların ayrı toplanarak, Su Kirliliği Kontrolü Yönetmeliğinde yer alan sınır değerlere uygun şekilde arıtılması,</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ı) Tesis zemininin kalınlığı en az 25 cm </w:t>
      </w:r>
      <w:proofErr w:type="spellStart"/>
      <w:r w:rsidRPr="00185615">
        <w:rPr>
          <w:rFonts w:ascii="Times New Roman" w:eastAsia="Times New Roman" w:hAnsi="Times New Roman" w:cs="Times New Roman"/>
          <w:lang w:eastAsia="tr-TR"/>
        </w:rPr>
        <w:t>betonarmeve</w:t>
      </w:r>
      <w:proofErr w:type="spellEnd"/>
      <w:r w:rsidRPr="00185615">
        <w:rPr>
          <w:rFonts w:ascii="Times New Roman" w:eastAsia="Times New Roman" w:hAnsi="Times New Roman" w:cs="Times New Roman"/>
          <w:lang w:eastAsia="tr-TR"/>
        </w:rPr>
        <w:t xml:space="preserve"> </w:t>
      </w:r>
      <w:proofErr w:type="spellStart"/>
      <w:r w:rsidRPr="00185615">
        <w:rPr>
          <w:rFonts w:ascii="Times New Roman" w:eastAsia="Times New Roman" w:hAnsi="Times New Roman" w:cs="Times New Roman"/>
          <w:lang w:eastAsia="tr-TR"/>
        </w:rPr>
        <w:t>epoksi</w:t>
      </w:r>
      <w:proofErr w:type="spellEnd"/>
      <w:r w:rsidRPr="00185615">
        <w:rPr>
          <w:rFonts w:ascii="Times New Roman" w:eastAsia="Times New Roman" w:hAnsi="Times New Roman" w:cs="Times New Roman"/>
          <w:lang w:eastAsia="tr-TR"/>
        </w:rPr>
        <w:t xml:space="preserve"> boya ile geçirimsiz hale getirilmesi zorunludur.</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Ara Depolama Tesisleri </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Madde 17 –</w:t>
      </w:r>
      <w:r w:rsidRPr="00185615">
        <w:rPr>
          <w:rFonts w:ascii="Times New Roman" w:eastAsia="Times New Roman" w:hAnsi="Times New Roman" w:cs="Times New Roman"/>
          <w:b/>
          <w:lang w:eastAsia="tr-TR"/>
        </w:rPr>
        <w:t xml:space="preserve"> </w:t>
      </w:r>
      <w:r w:rsidRPr="00185615">
        <w:rPr>
          <w:rFonts w:ascii="Times New Roman" w:eastAsia="Times New Roman" w:hAnsi="Times New Roman" w:cs="Times New Roman"/>
          <w:lang w:eastAsia="tr-TR"/>
        </w:rPr>
        <w:t>(1) Ara depolama tesisi işletmecileri;</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a) İl Müdürlüğünden çevre izin ve lisansı almakla,</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b) Akümülatör üreticileri veya yetkilendireceği kişi veya kuruluşlardan yetki almakla,</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c) Ara depolama alanlarında atık akümülatörleri 90 günden fazla tutmamakla,</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d) Atık akü ara depolama alanlarını işletenler, bu Yönetmeliğin ek-4A ve ek-4B’sinde yer alan uyarıcı bilgiler ile ara depolama alanına kabul edilen atık akümülatörlerin alındığı yer, miktarı, depolanma süresi ve geri dönüşüme gönderildiği tarihi içerecek şekilde kayıtlarını tutmak ve bu kayıtları 3 aylık </w:t>
      </w:r>
      <w:proofErr w:type="gramStart"/>
      <w:r w:rsidRPr="00185615">
        <w:rPr>
          <w:rFonts w:ascii="Times New Roman" w:eastAsia="Times New Roman" w:hAnsi="Times New Roman" w:cs="Times New Roman"/>
          <w:lang w:eastAsia="tr-TR"/>
        </w:rPr>
        <w:t>periyotlarda</w:t>
      </w:r>
      <w:proofErr w:type="gramEnd"/>
      <w:r w:rsidRPr="00185615">
        <w:rPr>
          <w:rFonts w:ascii="Times New Roman" w:eastAsia="Times New Roman" w:hAnsi="Times New Roman" w:cs="Times New Roman"/>
          <w:lang w:eastAsia="tr-TR"/>
        </w:rPr>
        <w:t xml:space="preserve"> Bakanlığa ve İl Müdürlüğüne göndermekle, </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e)Atık akü ara depolama alanları için TS-13654 sayılı “İşyerleri-atık akümülatörlerin toplanması, taşınması ve ara depolanması için kurallar” başlıklı standardı sağlamakla,</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proofErr w:type="gramStart"/>
      <w:r w:rsidRPr="00185615">
        <w:rPr>
          <w:rFonts w:ascii="Times New Roman" w:eastAsia="Times New Roman" w:hAnsi="Times New Roman" w:cs="Times New Roman"/>
          <w:lang w:eastAsia="tr-TR"/>
        </w:rPr>
        <w:t>yükümlüdür</w:t>
      </w:r>
      <w:proofErr w:type="gramEnd"/>
      <w:r w:rsidRPr="00185615">
        <w:rPr>
          <w:rFonts w:ascii="Times New Roman" w:eastAsia="Times New Roman" w:hAnsi="Times New Roman" w:cs="Times New Roman"/>
          <w:lang w:eastAsia="tr-TR"/>
        </w:rPr>
        <w:t>.</w:t>
      </w:r>
    </w:p>
    <w:p w:rsidR="001D55AF" w:rsidRPr="00185615" w:rsidRDefault="001D55AF"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(2) Atık pillerin bertaraf ve/veya geri dönüşüme gönderilmeden önce depolanacağı yerler pil üreticileri veya pil üreticilerinin protokol yaptığı işletmelerce kurulabilir. Bu alanların bu Yönetmeliğin 20 </w:t>
      </w:r>
      <w:proofErr w:type="spellStart"/>
      <w:r w:rsidRPr="00185615">
        <w:rPr>
          <w:rFonts w:ascii="Times New Roman" w:eastAsia="Times New Roman" w:hAnsi="Times New Roman" w:cs="Times New Roman"/>
          <w:lang w:eastAsia="tr-TR"/>
        </w:rPr>
        <w:t>nci</w:t>
      </w:r>
      <w:proofErr w:type="spellEnd"/>
      <w:r w:rsidRPr="00185615">
        <w:rPr>
          <w:rFonts w:ascii="Times New Roman" w:eastAsia="Times New Roman" w:hAnsi="Times New Roman" w:cs="Times New Roman"/>
          <w:lang w:eastAsia="tr-TR"/>
        </w:rPr>
        <w:t xml:space="preserve"> maddesinde belirtilen teknik özelikleri sağlaması zorunludur. Bu tür yerlerde atık pillerin bekleme süresi 6 ayı geçmez.</w:t>
      </w:r>
      <w:r w:rsidR="007F70ED" w:rsidRPr="00185615">
        <w:rPr>
          <w:rFonts w:ascii="Times New Roman" w:eastAsia="Times New Roman" w:hAnsi="Times New Roman" w:cs="Times New Roman"/>
          <w:lang w:eastAsia="tr-TR"/>
        </w:rPr>
        <w:t>”</w:t>
      </w:r>
    </w:p>
    <w:p w:rsidR="001D55AF" w:rsidRPr="00185615" w:rsidRDefault="001D55AF" w:rsidP="00185615">
      <w:pPr>
        <w:ind w:firstLine="596"/>
        <w:jc w:val="both"/>
        <w:rPr>
          <w:rFonts w:ascii="Times New Roman" w:eastAsia="Times New Roman" w:hAnsi="Times New Roman" w:cs="Times New Roman"/>
          <w:b/>
          <w:u w:val="single"/>
          <w:lang w:eastAsia="tr-TR"/>
        </w:rPr>
      </w:pPr>
    </w:p>
    <w:p w:rsidR="001D55AF" w:rsidRPr="00185615" w:rsidRDefault="001D55AF" w:rsidP="00185615">
      <w:pPr>
        <w:spacing w:line="240" w:lineRule="atLeast"/>
        <w:ind w:firstLine="567"/>
        <w:jc w:val="both"/>
        <w:rPr>
          <w:rFonts w:ascii="Times New Roman" w:eastAsia="Times New Roman" w:hAnsi="Times New Roman" w:cs="Times New Roman"/>
          <w:b/>
          <w:bCs/>
          <w:lang w:eastAsia="tr-TR"/>
        </w:rPr>
      </w:pPr>
      <w:r w:rsidRPr="00185615">
        <w:rPr>
          <w:rFonts w:ascii="Times New Roman" w:eastAsia="Times New Roman" w:hAnsi="Times New Roman" w:cs="Times New Roman"/>
          <w:b/>
          <w:bCs/>
          <w:lang w:eastAsia="tr-TR"/>
        </w:rPr>
        <w:t>MADDE 15-</w:t>
      </w:r>
      <w:r w:rsidRPr="00185615">
        <w:rPr>
          <w:rFonts w:ascii="Times New Roman" w:eastAsia="Times New Roman" w:hAnsi="Times New Roman" w:cs="Times New Roman"/>
          <w:bCs/>
          <w:lang w:eastAsia="tr-TR"/>
        </w:rPr>
        <w:t>Aynı yönetmeliğin 18 inci maddesi başlığı ile birlikte aşağıdaki değiştirilmiştir.</w:t>
      </w:r>
    </w:p>
    <w:p w:rsidR="001D55AF" w:rsidRPr="00185615" w:rsidRDefault="00DC3D99" w:rsidP="00185615">
      <w:pPr>
        <w:spacing w:line="240" w:lineRule="atLeast"/>
        <w:ind w:firstLine="567"/>
        <w:jc w:val="both"/>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w:t>
      </w:r>
      <w:r w:rsidR="001D55AF" w:rsidRPr="00185615">
        <w:rPr>
          <w:rFonts w:ascii="Times New Roman" w:eastAsia="Times New Roman" w:hAnsi="Times New Roman" w:cs="Times New Roman"/>
          <w:bCs/>
          <w:lang w:eastAsia="tr-TR"/>
        </w:rPr>
        <w:t xml:space="preserve">Atık </w:t>
      </w:r>
      <w:r w:rsidR="00D674A8" w:rsidRPr="00185615">
        <w:rPr>
          <w:rFonts w:ascii="Times New Roman" w:eastAsia="Times New Roman" w:hAnsi="Times New Roman" w:cs="Times New Roman"/>
          <w:bCs/>
          <w:lang w:eastAsia="tr-TR"/>
        </w:rPr>
        <w:t>A</w:t>
      </w:r>
      <w:r w:rsidR="001D55AF" w:rsidRPr="00185615">
        <w:rPr>
          <w:rFonts w:ascii="Times New Roman" w:eastAsia="Times New Roman" w:hAnsi="Times New Roman" w:cs="Times New Roman"/>
          <w:bCs/>
          <w:lang w:eastAsia="tr-TR"/>
        </w:rPr>
        <w:t xml:space="preserve">kümülatör </w:t>
      </w:r>
      <w:r w:rsidR="00D674A8" w:rsidRPr="00185615">
        <w:rPr>
          <w:rFonts w:ascii="Times New Roman" w:eastAsia="Times New Roman" w:hAnsi="Times New Roman" w:cs="Times New Roman"/>
          <w:bCs/>
          <w:lang w:eastAsia="tr-TR"/>
        </w:rPr>
        <w:t>A</w:t>
      </w:r>
      <w:r w:rsidR="001D55AF" w:rsidRPr="00185615">
        <w:rPr>
          <w:rFonts w:ascii="Times New Roman" w:eastAsia="Times New Roman" w:hAnsi="Times New Roman" w:cs="Times New Roman"/>
          <w:bCs/>
          <w:lang w:eastAsia="tr-TR"/>
        </w:rPr>
        <w:t xml:space="preserve">ra </w:t>
      </w:r>
      <w:r w:rsidR="00D674A8" w:rsidRPr="00185615">
        <w:rPr>
          <w:rFonts w:ascii="Times New Roman" w:eastAsia="Times New Roman" w:hAnsi="Times New Roman" w:cs="Times New Roman"/>
          <w:bCs/>
          <w:lang w:eastAsia="tr-TR"/>
        </w:rPr>
        <w:t>D</w:t>
      </w:r>
      <w:r w:rsidR="001D55AF" w:rsidRPr="00185615">
        <w:rPr>
          <w:rFonts w:ascii="Times New Roman" w:eastAsia="Times New Roman" w:hAnsi="Times New Roman" w:cs="Times New Roman"/>
          <w:bCs/>
          <w:lang w:eastAsia="tr-TR"/>
        </w:rPr>
        <w:t xml:space="preserve">epolama </w:t>
      </w:r>
      <w:r w:rsidR="00D674A8" w:rsidRPr="00185615">
        <w:rPr>
          <w:rFonts w:ascii="Times New Roman" w:eastAsia="Times New Roman" w:hAnsi="Times New Roman" w:cs="Times New Roman"/>
          <w:bCs/>
          <w:lang w:eastAsia="tr-TR"/>
        </w:rPr>
        <w:t>Tesislerinin K</w:t>
      </w:r>
      <w:r w:rsidR="001D55AF" w:rsidRPr="00185615">
        <w:rPr>
          <w:rFonts w:ascii="Times New Roman" w:eastAsia="Times New Roman" w:hAnsi="Times New Roman" w:cs="Times New Roman"/>
          <w:bCs/>
          <w:lang w:eastAsia="tr-TR"/>
        </w:rPr>
        <w:t>urulması</w:t>
      </w:r>
    </w:p>
    <w:p w:rsidR="001D55AF" w:rsidRPr="00185615" w:rsidRDefault="001D55AF"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Madde 18-</w:t>
      </w:r>
      <w:r w:rsidRPr="00185615">
        <w:rPr>
          <w:rFonts w:ascii="Times New Roman" w:eastAsia="Times New Roman" w:hAnsi="Times New Roman" w:cs="Times New Roman"/>
          <w:lang w:eastAsia="tr-TR"/>
        </w:rPr>
        <w:t xml:space="preserve"> </w:t>
      </w:r>
      <w:r w:rsidRPr="00185615">
        <w:rPr>
          <w:rFonts w:ascii="Times New Roman" w:hAnsi="Times New Roman" w:cs="Times New Roman"/>
        </w:rPr>
        <w:t xml:space="preserve">Atık akümülatör ara depolama tesisleri, akümülatör üreticileri veya akümülatör üreticilerinin yetkilendireceği kişi veya kuruluşlar tarafından kurulabilir. </w:t>
      </w:r>
      <w:r w:rsidRPr="00185615">
        <w:rPr>
          <w:rFonts w:ascii="Times New Roman" w:eastAsia="Times New Roman" w:hAnsi="Times New Roman" w:cs="Times New Roman"/>
          <w:lang w:eastAsia="tr-TR"/>
        </w:rPr>
        <w:t xml:space="preserve">Bu tesisler için ilgili İl Müdürlüğünden Ara depolama izni alınması zorunludur. Ara depolama </w:t>
      </w:r>
      <w:r w:rsidRPr="00185615">
        <w:rPr>
          <w:rFonts w:ascii="Times New Roman" w:eastAsia="Times New Roman" w:hAnsi="Times New Roman" w:cs="Times New Roman"/>
          <w:lang w:eastAsia="tr-TR"/>
        </w:rPr>
        <w:lastRenderedPageBreak/>
        <w:t>tesislerinde atık akümülatörler 90 günden fazla tutulamaz. Bu tesisler İl Müdürlüklerinin denetimi altında faaliyet gösterirler.</w:t>
      </w:r>
      <w:r w:rsidR="00DC3D99" w:rsidRPr="00185615">
        <w:rPr>
          <w:rFonts w:ascii="Times New Roman" w:eastAsia="Times New Roman" w:hAnsi="Times New Roman" w:cs="Times New Roman"/>
          <w:lang w:eastAsia="tr-TR"/>
        </w:rPr>
        <w:t>”</w:t>
      </w:r>
    </w:p>
    <w:p w:rsidR="001D55AF" w:rsidRPr="00185615" w:rsidRDefault="001D55AF" w:rsidP="00185615">
      <w:pPr>
        <w:ind w:firstLine="596"/>
        <w:jc w:val="both"/>
        <w:rPr>
          <w:rFonts w:ascii="Times New Roman" w:eastAsia="Times New Roman" w:hAnsi="Times New Roman" w:cs="Times New Roman"/>
          <w:lang w:eastAsia="tr-TR"/>
        </w:rPr>
      </w:pPr>
    </w:p>
    <w:p w:rsidR="00A92DC7" w:rsidRPr="00185615" w:rsidRDefault="00A92DC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16-</w:t>
      </w:r>
      <w:r w:rsidRPr="00185615">
        <w:rPr>
          <w:rFonts w:ascii="Times New Roman" w:eastAsia="Times New Roman" w:hAnsi="Times New Roman" w:cs="Times New Roman"/>
          <w:bCs/>
          <w:lang w:eastAsia="tr-TR"/>
        </w:rPr>
        <w:t xml:space="preserve">Aynı yönetmeliğin 19 uncu maddesi aşağıdaki şekilde başlığı ile birlikte değiştirilmiştir. </w:t>
      </w:r>
    </w:p>
    <w:p w:rsidR="00A92DC7" w:rsidRPr="00185615" w:rsidRDefault="00CB53D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w:t>
      </w:r>
      <w:r w:rsidR="00A92DC7" w:rsidRPr="00185615">
        <w:rPr>
          <w:rFonts w:ascii="Times New Roman" w:eastAsia="Times New Roman" w:hAnsi="Times New Roman" w:cs="Times New Roman"/>
          <w:bCs/>
          <w:lang w:eastAsia="tr-TR"/>
        </w:rPr>
        <w:t xml:space="preserve">Atık </w:t>
      </w:r>
      <w:r w:rsidR="00D674A8" w:rsidRPr="00185615">
        <w:rPr>
          <w:rFonts w:ascii="Times New Roman" w:eastAsia="Times New Roman" w:hAnsi="Times New Roman" w:cs="Times New Roman"/>
          <w:bCs/>
          <w:lang w:eastAsia="tr-TR"/>
        </w:rPr>
        <w:t>A</w:t>
      </w:r>
      <w:r w:rsidR="00A92DC7" w:rsidRPr="00185615">
        <w:rPr>
          <w:rFonts w:ascii="Times New Roman" w:eastAsia="Times New Roman" w:hAnsi="Times New Roman" w:cs="Times New Roman"/>
          <w:bCs/>
          <w:lang w:eastAsia="tr-TR"/>
        </w:rPr>
        <w:t xml:space="preserve">kümülatör </w:t>
      </w:r>
      <w:r w:rsidR="00D674A8" w:rsidRPr="00185615">
        <w:rPr>
          <w:rFonts w:ascii="Times New Roman" w:eastAsia="Times New Roman" w:hAnsi="Times New Roman" w:cs="Times New Roman"/>
          <w:bCs/>
          <w:lang w:eastAsia="tr-TR"/>
        </w:rPr>
        <w:t>G</w:t>
      </w:r>
      <w:r w:rsidR="00A92DC7" w:rsidRPr="00185615">
        <w:rPr>
          <w:rFonts w:ascii="Times New Roman" w:eastAsia="Times New Roman" w:hAnsi="Times New Roman" w:cs="Times New Roman"/>
          <w:bCs/>
          <w:lang w:eastAsia="tr-TR"/>
        </w:rPr>
        <w:t xml:space="preserve">eri </w:t>
      </w:r>
      <w:r w:rsidR="00D674A8" w:rsidRPr="00185615">
        <w:rPr>
          <w:rFonts w:ascii="Times New Roman" w:eastAsia="Times New Roman" w:hAnsi="Times New Roman" w:cs="Times New Roman"/>
          <w:bCs/>
          <w:lang w:eastAsia="tr-TR"/>
        </w:rPr>
        <w:t>K</w:t>
      </w:r>
      <w:r w:rsidR="00A92DC7" w:rsidRPr="00185615">
        <w:rPr>
          <w:rFonts w:ascii="Times New Roman" w:eastAsia="Times New Roman" w:hAnsi="Times New Roman" w:cs="Times New Roman"/>
          <w:bCs/>
          <w:lang w:eastAsia="tr-TR"/>
        </w:rPr>
        <w:t>azanım/</w:t>
      </w:r>
      <w:r w:rsidR="00D674A8" w:rsidRPr="00185615">
        <w:rPr>
          <w:rFonts w:ascii="Times New Roman" w:eastAsia="Times New Roman" w:hAnsi="Times New Roman" w:cs="Times New Roman"/>
          <w:bCs/>
          <w:lang w:eastAsia="tr-TR"/>
        </w:rPr>
        <w:t>G</w:t>
      </w:r>
      <w:r w:rsidR="00A92DC7" w:rsidRPr="00185615">
        <w:rPr>
          <w:rFonts w:ascii="Times New Roman" w:eastAsia="Times New Roman" w:hAnsi="Times New Roman" w:cs="Times New Roman"/>
          <w:bCs/>
          <w:lang w:eastAsia="tr-TR"/>
        </w:rPr>
        <w:t xml:space="preserve">eri </w:t>
      </w:r>
      <w:r w:rsidR="00D674A8" w:rsidRPr="00185615">
        <w:rPr>
          <w:rFonts w:ascii="Times New Roman" w:eastAsia="Times New Roman" w:hAnsi="Times New Roman" w:cs="Times New Roman"/>
          <w:bCs/>
          <w:lang w:eastAsia="tr-TR"/>
        </w:rPr>
        <w:t>D</w:t>
      </w:r>
      <w:r w:rsidR="00A92DC7" w:rsidRPr="00185615">
        <w:rPr>
          <w:rFonts w:ascii="Times New Roman" w:eastAsia="Times New Roman" w:hAnsi="Times New Roman" w:cs="Times New Roman"/>
          <w:bCs/>
          <w:lang w:eastAsia="tr-TR"/>
        </w:rPr>
        <w:t xml:space="preserve">önüşüm </w:t>
      </w:r>
      <w:r w:rsidR="00D674A8" w:rsidRPr="00185615">
        <w:rPr>
          <w:rFonts w:ascii="Times New Roman" w:eastAsia="Times New Roman" w:hAnsi="Times New Roman" w:cs="Times New Roman"/>
          <w:bCs/>
          <w:lang w:eastAsia="tr-TR"/>
        </w:rPr>
        <w:t>T</w:t>
      </w:r>
      <w:r w:rsidR="00A92DC7" w:rsidRPr="00185615">
        <w:rPr>
          <w:rFonts w:ascii="Times New Roman" w:eastAsia="Times New Roman" w:hAnsi="Times New Roman" w:cs="Times New Roman"/>
          <w:bCs/>
          <w:lang w:eastAsia="tr-TR"/>
        </w:rPr>
        <w:t xml:space="preserve">esislerinin </w:t>
      </w:r>
      <w:r w:rsidR="00D674A8" w:rsidRPr="00185615">
        <w:rPr>
          <w:rFonts w:ascii="Times New Roman" w:eastAsia="Times New Roman" w:hAnsi="Times New Roman" w:cs="Times New Roman"/>
          <w:bCs/>
          <w:lang w:eastAsia="tr-TR"/>
        </w:rPr>
        <w:t>T</w:t>
      </w:r>
      <w:r w:rsidR="00A92DC7" w:rsidRPr="00185615">
        <w:rPr>
          <w:rFonts w:ascii="Times New Roman" w:eastAsia="Times New Roman" w:hAnsi="Times New Roman" w:cs="Times New Roman"/>
          <w:bCs/>
          <w:lang w:eastAsia="tr-TR"/>
        </w:rPr>
        <w:t xml:space="preserve">eknik </w:t>
      </w:r>
      <w:r w:rsidR="00D674A8" w:rsidRPr="00185615">
        <w:rPr>
          <w:rFonts w:ascii="Times New Roman" w:eastAsia="Times New Roman" w:hAnsi="Times New Roman" w:cs="Times New Roman"/>
          <w:bCs/>
          <w:lang w:eastAsia="tr-TR"/>
        </w:rPr>
        <w:t>Ö</w:t>
      </w:r>
      <w:r w:rsidR="00A92DC7" w:rsidRPr="00185615">
        <w:rPr>
          <w:rFonts w:ascii="Times New Roman" w:eastAsia="Times New Roman" w:hAnsi="Times New Roman" w:cs="Times New Roman"/>
          <w:bCs/>
          <w:lang w:eastAsia="tr-TR"/>
        </w:rPr>
        <w:t>zellikleri</w:t>
      </w:r>
    </w:p>
    <w:p w:rsidR="00A92DC7" w:rsidRPr="00185615" w:rsidRDefault="00A92DC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Madde 19-</w:t>
      </w:r>
      <w:r w:rsidRPr="00185615">
        <w:rPr>
          <w:rFonts w:ascii="Times New Roman" w:eastAsia="Times New Roman" w:hAnsi="Times New Roman" w:cs="Times New Roman"/>
          <w:lang w:eastAsia="tr-TR"/>
        </w:rPr>
        <w:t xml:space="preserve"> Atık akümülatör geri kazanım/</w:t>
      </w:r>
      <w:r w:rsidRPr="00185615">
        <w:rPr>
          <w:rFonts w:ascii="Times New Roman" w:eastAsia="Times New Roman" w:hAnsi="Times New Roman" w:cs="Times New Roman"/>
          <w:bCs/>
          <w:lang w:eastAsia="tr-TR"/>
        </w:rPr>
        <w:t>geri dönüşüm tesislerinin TS 13557 sayılı “İşyerleri – Atık akümülatör geri dönüşüm tesisleri için kurallar” başlıklı standarttaki teknik şartları sağlaması gerekmektedir.</w:t>
      </w:r>
      <w:r w:rsidR="00CB53D9" w:rsidRPr="00185615">
        <w:rPr>
          <w:rFonts w:ascii="Times New Roman" w:eastAsia="Times New Roman" w:hAnsi="Times New Roman" w:cs="Times New Roman"/>
          <w:bCs/>
          <w:lang w:eastAsia="tr-TR"/>
        </w:rPr>
        <w:t>”</w:t>
      </w:r>
    </w:p>
    <w:p w:rsidR="00223103" w:rsidRPr="00185615" w:rsidRDefault="00223103"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
          <w:bCs/>
          <w:lang w:eastAsia="tr-TR"/>
        </w:rPr>
      </w:pPr>
    </w:p>
    <w:p w:rsidR="006624E8" w:rsidRPr="00185615" w:rsidRDefault="006624E8"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17-</w:t>
      </w:r>
      <w:r w:rsidRPr="00185615">
        <w:rPr>
          <w:rFonts w:ascii="Times New Roman" w:eastAsia="Times New Roman" w:hAnsi="Times New Roman" w:cs="Times New Roman"/>
          <w:bCs/>
          <w:lang w:eastAsia="tr-TR"/>
        </w:rPr>
        <w:t xml:space="preserve">Aynı yönetmeliğin 20 inci maddesi aşağıdaki şekilde değiştirilmiştir. </w:t>
      </w:r>
    </w:p>
    <w:p w:rsidR="006624E8" w:rsidRPr="00185615" w:rsidRDefault="00CB53D9"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w:t>
      </w:r>
      <w:r w:rsidR="006624E8" w:rsidRPr="00185615">
        <w:rPr>
          <w:rFonts w:ascii="Times New Roman" w:eastAsia="Times New Roman" w:hAnsi="Times New Roman" w:cs="Times New Roman"/>
          <w:bCs/>
          <w:lang w:eastAsia="tr-TR"/>
        </w:rPr>
        <w:t>Madde 20-</w:t>
      </w:r>
      <w:r w:rsidR="006624E8" w:rsidRPr="00185615">
        <w:rPr>
          <w:rFonts w:ascii="Times New Roman" w:eastAsia="Times New Roman" w:hAnsi="Times New Roman" w:cs="Times New Roman"/>
          <w:lang w:eastAsia="tr-TR"/>
        </w:rPr>
        <w:t>Atık pillerin geçici depolanmasında iç ve dış yüzeyleri korozyona dayanıklı konteynerler kullanılması, bu konteynerlerin kolay taşınabilir olması, sızdırmazlık özelliği taşıması gereken konteynerlerin kırmızı renge boyanarak her iki yüzeyine “Atık Pil Geçici Deposu” ibaresi yazılması zorunludur. Konteynerlerin nakliye kolaylığı olan yerlerde zemini beton ve üstü kapalı alanlarda bulundurulması gerekli olup, bu alanlarda yangına karşı her türlü tedbir alınması zorunludur.</w:t>
      </w:r>
      <w:r w:rsidRPr="00185615">
        <w:rPr>
          <w:rFonts w:ascii="Times New Roman" w:eastAsia="Times New Roman" w:hAnsi="Times New Roman" w:cs="Times New Roman"/>
          <w:lang w:eastAsia="tr-TR"/>
        </w:rPr>
        <w:t>”</w:t>
      </w:r>
    </w:p>
    <w:p w:rsidR="006624E8" w:rsidRPr="00185615" w:rsidRDefault="006624E8" w:rsidP="00185615">
      <w:pPr>
        <w:ind w:firstLine="596"/>
        <w:jc w:val="both"/>
        <w:rPr>
          <w:rFonts w:ascii="Times New Roman" w:hAnsi="Times New Roman" w:cs="Times New Roman"/>
          <w:b/>
        </w:rPr>
      </w:pPr>
    </w:p>
    <w:p w:rsidR="00CF3402" w:rsidRPr="00185615" w:rsidRDefault="00CF3402"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18-</w:t>
      </w:r>
      <w:r w:rsidRPr="00185615">
        <w:rPr>
          <w:rFonts w:ascii="Times New Roman" w:eastAsia="Times New Roman" w:hAnsi="Times New Roman" w:cs="Times New Roman"/>
          <w:bCs/>
          <w:lang w:eastAsia="tr-TR"/>
        </w:rPr>
        <w:t xml:space="preserve">Aynı yönetmeliğin 21 inci maddesi başlığı ile birlikte aşağıdaki şekilde değiştirilmiştir. </w:t>
      </w:r>
    </w:p>
    <w:p w:rsidR="00CF3402" w:rsidRPr="00185615" w:rsidRDefault="00DF36E8"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w:t>
      </w:r>
      <w:r w:rsidR="00D674A8" w:rsidRPr="00185615">
        <w:rPr>
          <w:rFonts w:ascii="Times New Roman" w:eastAsia="Times New Roman" w:hAnsi="Times New Roman" w:cs="Times New Roman"/>
          <w:bCs/>
          <w:lang w:eastAsia="tr-TR"/>
        </w:rPr>
        <w:t>Çevre İ</w:t>
      </w:r>
      <w:r w:rsidR="00CF3402" w:rsidRPr="00185615">
        <w:rPr>
          <w:rFonts w:ascii="Times New Roman" w:eastAsia="Times New Roman" w:hAnsi="Times New Roman" w:cs="Times New Roman"/>
          <w:bCs/>
          <w:lang w:eastAsia="tr-TR"/>
        </w:rPr>
        <w:t xml:space="preserve">zin ve </w:t>
      </w:r>
      <w:r w:rsidR="00D674A8" w:rsidRPr="00185615">
        <w:rPr>
          <w:rFonts w:ascii="Times New Roman" w:eastAsia="Times New Roman" w:hAnsi="Times New Roman" w:cs="Times New Roman"/>
          <w:bCs/>
          <w:lang w:eastAsia="tr-TR"/>
        </w:rPr>
        <w:t>L</w:t>
      </w:r>
      <w:r w:rsidR="00CF3402" w:rsidRPr="00185615">
        <w:rPr>
          <w:rFonts w:ascii="Times New Roman" w:eastAsia="Times New Roman" w:hAnsi="Times New Roman" w:cs="Times New Roman"/>
          <w:bCs/>
          <w:lang w:eastAsia="tr-TR"/>
        </w:rPr>
        <w:t xml:space="preserve">isansı </w:t>
      </w:r>
      <w:r w:rsidR="00D674A8" w:rsidRPr="00185615">
        <w:rPr>
          <w:rFonts w:ascii="Times New Roman" w:eastAsia="Times New Roman" w:hAnsi="Times New Roman" w:cs="Times New Roman"/>
          <w:bCs/>
          <w:lang w:eastAsia="tr-TR"/>
        </w:rPr>
        <w:t>A</w:t>
      </w:r>
      <w:r w:rsidR="00CF3402" w:rsidRPr="00185615">
        <w:rPr>
          <w:rFonts w:ascii="Times New Roman" w:eastAsia="Times New Roman" w:hAnsi="Times New Roman" w:cs="Times New Roman"/>
          <w:bCs/>
          <w:lang w:eastAsia="tr-TR"/>
        </w:rPr>
        <w:t xml:space="preserve">lınması </w:t>
      </w:r>
    </w:p>
    <w:p w:rsidR="00CF3402" w:rsidRPr="00185615" w:rsidRDefault="00CF3402" w:rsidP="00185615">
      <w:pPr>
        <w:spacing w:line="240" w:lineRule="atLeast"/>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 xml:space="preserve">Madde 21– (1) </w:t>
      </w:r>
      <w:r w:rsidRPr="00185615">
        <w:rPr>
          <w:rFonts w:ascii="Times New Roman" w:eastAsia="Times New Roman" w:hAnsi="Times New Roman" w:cs="Times New Roman"/>
          <w:lang w:eastAsia="tr-TR"/>
        </w:rPr>
        <w:t>Atık pil ve atık akü geri dönüşümü yapan tesislerin çevre izin ve lisansı alması zorunludur. Çevre izin ve lisansı alınması işlemlerinde, Çevre İzin ve Lisans Yönetmeliği hükümleri uygulanır. Söz konusu Yönetmeliğin EK-3 C sinde yer alan Teknik Uygunluk Raporunun içeriği Bakanlıkça belirlenir.</w:t>
      </w:r>
      <w:r w:rsidR="00DF36E8" w:rsidRPr="00185615">
        <w:rPr>
          <w:rFonts w:ascii="Times New Roman" w:eastAsia="Times New Roman" w:hAnsi="Times New Roman" w:cs="Times New Roman"/>
          <w:lang w:eastAsia="tr-TR"/>
        </w:rPr>
        <w:t>”</w:t>
      </w:r>
    </w:p>
    <w:p w:rsidR="00E46F76" w:rsidRPr="00185615" w:rsidRDefault="00E46F76"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
          <w:bCs/>
          <w:lang w:eastAsia="tr-TR"/>
        </w:rPr>
      </w:pPr>
    </w:p>
    <w:p w:rsidR="00643587" w:rsidRPr="00185615" w:rsidRDefault="00FF6F7A"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 xml:space="preserve">MADDE </w:t>
      </w:r>
      <w:r w:rsidR="00643587" w:rsidRPr="00185615">
        <w:rPr>
          <w:rFonts w:ascii="Times New Roman" w:eastAsia="Times New Roman" w:hAnsi="Times New Roman" w:cs="Times New Roman"/>
          <w:b/>
          <w:bCs/>
          <w:lang w:eastAsia="tr-TR"/>
        </w:rPr>
        <w:t xml:space="preserve">19- </w:t>
      </w:r>
      <w:r w:rsidR="00643587" w:rsidRPr="00185615">
        <w:rPr>
          <w:rFonts w:ascii="Times New Roman" w:eastAsia="Times New Roman" w:hAnsi="Times New Roman" w:cs="Times New Roman"/>
          <w:bCs/>
          <w:lang w:eastAsia="tr-TR"/>
        </w:rPr>
        <w:t xml:space="preserve">Aynı yönetmeliğin ALTINCI Bölüm başlığı aşağıdaki şekilde değiştirilmiştir. </w:t>
      </w:r>
    </w:p>
    <w:p w:rsidR="00643587" w:rsidRPr="00185615" w:rsidRDefault="00DF36E8"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w:t>
      </w:r>
      <w:r w:rsidR="00643587" w:rsidRPr="00185615">
        <w:rPr>
          <w:rFonts w:ascii="Times New Roman" w:eastAsia="Times New Roman" w:hAnsi="Times New Roman" w:cs="Times New Roman"/>
          <w:lang w:eastAsia="tr-TR"/>
        </w:rPr>
        <w:t>Atık Pil Toplama Hedefinin Uygulanması Esasları</w:t>
      </w:r>
      <w:r w:rsidR="00CB53D9" w:rsidRPr="00185615">
        <w:rPr>
          <w:rFonts w:ascii="Times New Roman" w:eastAsia="Times New Roman" w:hAnsi="Times New Roman" w:cs="Times New Roman"/>
          <w:lang w:eastAsia="tr-TR"/>
        </w:rPr>
        <w:t>”</w:t>
      </w:r>
    </w:p>
    <w:p w:rsidR="00CB53D9" w:rsidRPr="00185615" w:rsidRDefault="00CB53D9" w:rsidP="00185615">
      <w:pPr>
        <w:spacing w:line="240" w:lineRule="atLeast"/>
        <w:ind w:firstLine="567"/>
        <w:jc w:val="both"/>
        <w:rPr>
          <w:rFonts w:ascii="Times New Roman" w:eastAsia="Times New Roman" w:hAnsi="Times New Roman" w:cs="Times New Roman"/>
          <w:bCs/>
          <w:lang w:eastAsia="tr-TR"/>
        </w:rPr>
      </w:pPr>
    </w:p>
    <w:p w:rsidR="00643587" w:rsidRPr="00185615" w:rsidRDefault="0064358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20-</w:t>
      </w:r>
      <w:r w:rsidRPr="00185615">
        <w:rPr>
          <w:rFonts w:ascii="Times New Roman" w:eastAsia="Times New Roman" w:hAnsi="Times New Roman" w:cs="Times New Roman"/>
          <w:bCs/>
          <w:lang w:eastAsia="tr-TR"/>
        </w:rPr>
        <w:t xml:space="preserve">Aynı yönetmeliğin 25 inci maddesinin başlığı aşağıdaki şekilde birinci ve dördüncü fıkrası değiştirilmiş, ikinci ve üçüncü fıkralar eklenmiştir. </w:t>
      </w:r>
    </w:p>
    <w:p w:rsidR="00643587" w:rsidRPr="00185615" w:rsidRDefault="00DF36E8"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w:t>
      </w:r>
      <w:r w:rsidR="00D674A8" w:rsidRPr="00185615">
        <w:rPr>
          <w:rFonts w:ascii="Times New Roman" w:eastAsia="Times New Roman" w:hAnsi="Times New Roman" w:cs="Times New Roman"/>
          <w:bCs/>
          <w:lang w:eastAsia="tr-TR"/>
        </w:rPr>
        <w:t>Atık P</w:t>
      </w:r>
      <w:r w:rsidR="00643587" w:rsidRPr="00185615">
        <w:rPr>
          <w:rFonts w:ascii="Times New Roman" w:eastAsia="Times New Roman" w:hAnsi="Times New Roman" w:cs="Times New Roman"/>
          <w:bCs/>
          <w:lang w:eastAsia="tr-TR"/>
        </w:rPr>
        <w:t xml:space="preserve">il </w:t>
      </w:r>
      <w:r w:rsidR="00D674A8" w:rsidRPr="00185615">
        <w:rPr>
          <w:rFonts w:ascii="Times New Roman" w:eastAsia="Times New Roman" w:hAnsi="Times New Roman" w:cs="Times New Roman"/>
          <w:bCs/>
          <w:lang w:eastAsia="tr-TR"/>
        </w:rPr>
        <w:t>Toplama Hedefleri ve S</w:t>
      </w:r>
      <w:r w:rsidR="00643587" w:rsidRPr="00185615">
        <w:rPr>
          <w:rFonts w:ascii="Times New Roman" w:eastAsia="Times New Roman" w:hAnsi="Times New Roman" w:cs="Times New Roman"/>
          <w:bCs/>
          <w:lang w:eastAsia="tr-TR"/>
        </w:rPr>
        <w:t>orumluluklar</w:t>
      </w:r>
    </w:p>
    <w:p w:rsidR="00643587" w:rsidRPr="00185615" w:rsidRDefault="0064358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 xml:space="preserve">Madde 25-(1)Bakanlık, atık pillerin çevreyle uyumlu yönetiminin sağlanması ve </w:t>
      </w:r>
      <w:proofErr w:type="gramStart"/>
      <w:r w:rsidRPr="00185615">
        <w:rPr>
          <w:rFonts w:ascii="Times New Roman" w:eastAsia="Times New Roman" w:hAnsi="Times New Roman" w:cs="Times New Roman"/>
          <w:bCs/>
          <w:lang w:eastAsia="tr-TR"/>
        </w:rPr>
        <w:t>ekolojik dengenin</w:t>
      </w:r>
      <w:proofErr w:type="gramEnd"/>
      <w:r w:rsidRPr="00185615">
        <w:rPr>
          <w:rFonts w:ascii="Times New Roman" w:eastAsia="Times New Roman" w:hAnsi="Times New Roman" w:cs="Times New Roman"/>
          <w:bCs/>
          <w:lang w:eastAsia="tr-TR"/>
        </w:rPr>
        <w:t xml:space="preserve"> bozulmasını önlemek için, atık pillerin toplanmasını ve </w:t>
      </w:r>
      <w:proofErr w:type="spellStart"/>
      <w:r w:rsidRPr="00185615">
        <w:rPr>
          <w:rFonts w:ascii="Times New Roman" w:eastAsia="Times New Roman" w:hAnsi="Times New Roman" w:cs="Times New Roman"/>
          <w:bCs/>
          <w:lang w:eastAsia="tr-TR"/>
        </w:rPr>
        <w:t>bertarafını</w:t>
      </w:r>
      <w:proofErr w:type="spellEnd"/>
      <w:r w:rsidRPr="00185615">
        <w:rPr>
          <w:rFonts w:ascii="Times New Roman" w:eastAsia="Times New Roman" w:hAnsi="Times New Roman" w:cs="Times New Roman"/>
          <w:bCs/>
          <w:lang w:eastAsia="tr-TR"/>
        </w:rPr>
        <w:t xml:space="preserve"> sağlamak amacıyla pil üreticilerine bu yönetmelik ile belirlenen toplama hedeflerinin tutturulmasını zorunlu kılar.</w:t>
      </w:r>
    </w:p>
    <w:p w:rsidR="00643587" w:rsidRPr="00185615" w:rsidRDefault="0064358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Cs/>
          <w:lang w:val="en-US" w:eastAsia="tr-TR"/>
        </w:rPr>
      </w:pPr>
      <w:r w:rsidRPr="00185615">
        <w:rPr>
          <w:rFonts w:ascii="Times New Roman" w:eastAsia="Times New Roman" w:hAnsi="Times New Roman" w:cs="Times New Roman"/>
          <w:bCs/>
          <w:lang w:val="en-US" w:eastAsia="tr-TR"/>
        </w:rPr>
        <w:t xml:space="preserve">(2) </w:t>
      </w:r>
      <w:proofErr w:type="spellStart"/>
      <w:r w:rsidRPr="00185615">
        <w:rPr>
          <w:rFonts w:ascii="Times New Roman" w:eastAsia="Times New Roman" w:hAnsi="Times New Roman" w:cs="Times New Roman"/>
          <w:bCs/>
          <w:lang w:val="en-US" w:eastAsia="tr-TR"/>
        </w:rPr>
        <w:t>Pil</w:t>
      </w:r>
      <w:proofErr w:type="spellEnd"/>
      <w:r w:rsidRPr="00185615">
        <w:rPr>
          <w:rFonts w:ascii="Times New Roman" w:eastAsia="Times New Roman" w:hAnsi="Times New Roman" w:cs="Times New Roman"/>
          <w:bCs/>
          <w:lang w:val="en-US" w:eastAsia="tr-TR"/>
        </w:rPr>
        <w:t xml:space="preserve"> </w:t>
      </w:r>
      <w:proofErr w:type="spellStart"/>
      <w:r w:rsidRPr="00185615">
        <w:rPr>
          <w:rFonts w:ascii="Times New Roman" w:eastAsia="Times New Roman" w:hAnsi="Times New Roman" w:cs="Times New Roman"/>
          <w:bCs/>
          <w:lang w:val="en-US" w:eastAsia="tr-TR"/>
        </w:rPr>
        <w:t>üretici</w:t>
      </w:r>
      <w:proofErr w:type="spellEnd"/>
      <w:r w:rsidRPr="00185615">
        <w:rPr>
          <w:rFonts w:ascii="Times New Roman" w:eastAsia="Times New Roman" w:hAnsi="Times New Roman" w:cs="Times New Roman"/>
          <w:bCs/>
          <w:lang w:val="en-US" w:eastAsia="tr-TR"/>
        </w:rPr>
        <w:t xml:space="preserve"> </w:t>
      </w:r>
      <w:proofErr w:type="spellStart"/>
      <w:r w:rsidRPr="00185615">
        <w:rPr>
          <w:rFonts w:ascii="Times New Roman" w:eastAsia="Times New Roman" w:hAnsi="Times New Roman" w:cs="Times New Roman"/>
          <w:bCs/>
          <w:lang w:val="en-US" w:eastAsia="tr-TR"/>
        </w:rPr>
        <w:t>ve</w:t>
      </w:r>
      <w:proofErr w:type="spellEnd"/>
      <w:r w:rsidRPr="00185615">
        <w:rPr>
          <w:rFonts w:ascii="Times New Roman" w:eastAsia="Times New Roman" w:hAnsi="Times New Roman" w:cs="Times New Roman"/>
          <w:bCs/>
          <w:lang w:val="en-US" w:eastAsia="tr-TR"/>
        </w:rPr>
        <w:t xml:space="preserve"> </w:t>
      </w:r>
      <w:proofErr w:type="spellStart"/>
      <w:r w:rsidRPr="00185615">
        <w:rPr>
          <w:rFonts w:ascii="Times New Roman" w:eastAsia="Times New Roman" w:hAnsi="Times New Roman" w:cs="Times New Roman"/>
          <w:bCs/>
          <w:lang w:val="en-US" w:eastAsia="tr-TR"/>
        </w:rPr>
        <w:t>ithalatçıları</w:t>
      </w:r>
      <w:proofErr w:type="spellEnd"/>
      <w:r w:rsidRPr="00185615">
        <w:rPr>
          <w:rFonts w:ascii="Times New Roman" w:eastAsia="Times New Roman" w:hAnsi="Times New Roman" w:cs="Times New Roman"/>
          <w:bCs/>
          <w:lang w:val="en-US" w:eastAsia="tr-TR"/>
        </w:rPr>
        <w:t xml:space="preserve"> </w:t>
      </w:r>
      <w:proofErr w:type="spellStart"/>
      <w:r w:rsidRPr="00185615">
        <w:rPr>
          <w:rFonts w:ascii="Times New Roman" w:eastAsia="Times New Roman" w:hAnsi="Times New Roman" w:cs="Times New Roman"/>
          <w:bCs/>
          <w:lang w:val="en-US" w:eastAsia="tr-TR"/>
        </w:rPr>
        <w:t>tarafından</w:t>
      </w:r>
      <w:proofErr w:type="spellEnd"/>
      <w:r w:rsidRPr="00185615">
        <w:rPr>
          <w:rFonts w:ascii="Times New Roman" w:eastAsia="Times New Roman" w:hAnsi="Times New Roman" w:cs="Times New Roman"/>
          <w:bCs/>
          <w:lang w:val="en-US" w:eastAsia="tr-TR"/>
        </w:rPr>
        <w:t xml:space="preserve"> </w:t>
      </w:r>
      <w:proofErr w:type="spellStart"/>
      <w:r w:rsidRPr="00185615">
        <w:rPr>
          <w:rFonts w:ascii="Times New Roman" w:eastAsia="Times New Roman" w:hAnsi="Times New Roman" w:cs="Times New Roman"/>
          <w:bCs/>
          <w:lang w:val="en-US" w:eastAsia="tr-TR"/>
        </w:rPr>
        <w:t>piyasaya</w:t>
      </w:r>
      <w:proofErr w:type="spellEnd"/>
      <w:r w:rsidRPr="00185615">
        <w:rPr>
          <w:rFonts w:ascii="Times New Roman" w:eastAsia="Times New Roman" w:hAnsi="Times New Roman" w:cs="Times New Roman"/>
          <w:bCs/>
          <w:lang w:val="en-US" w:eastAsia="tr-TR"/>
        </w:rPr>
        <w:t xml:space="preserve"> </w:t>
      </w:r>
      <w:proofErr w:type="spellStart"/>
      <w:r w:rsidRPr="00185615">
        <w:rPr>
          <w:rFonts w:ascii="Times New Roman" w:eastAsia="Times New Roman" w:hAnsi="Times New Roman" w:cs="Times New Roman"/>
          <w:bCs/>
          <w:lang w:val="en-US" w:eastAsia="tr-TR"/>
        </w:rPr>
        <w:t>sürülen</w:t>
      </w:r>
      <w:proofErr w:type="spellEnd"/>
      <w:r w:rsidRPr="00185615">
        <w:rPr>
          <w:rFonts w:ascii="Times New Roman" w:eastAsia="Times New Roman" w:hAnsi="Times New Roman" w:cs="Times New Roman"/>
          <w:bCs/>
          <w:lang w:val="en-US" w:eastAsia="tr-TR"/>
        </w:rPr>
        <w:t xml:space="preserve"> </w:t>
      </w:r>
      <w:proofErr w:type="spellStart"/>
      <w:r w:rsidRPr="00185615">
        <w:rPr>
          <w:rFonts w:ascii="Times New Roman" w:eastAsia="Times New Roman" w:hAnsi="Times New Roman" w:cs="Times New Roman"/>
          <w:bCs/>
          <w:lang w:val="en-US" w:eastAsia="tr-TR"/>
        </w:rPr>
        <w:t>piller</w:t>
      </w:r>
      <w:proofErr w:type="spellEnd"/>
      <w:r w:rsidRPr="00185615">
        <w:rPr>
          <w:rFonts w:ascii="Times New Roman" w:eastAsia="Times New Roman" w:hAnsi="Times New Roman" w:cs="Times New Roman"/>
          <w:bCs/>
          <w:lang w:val="en-US" w:eastAsia="tr-TR"/>
        </w:rPr>
        <w:t xml:space="preserve"> </w:t>
      </w:r>
      <w:proofErr w:type="spellStart"/>
      <w:r w:rsidRPr="00185615">
        <w:rPr>
          <w:rFonts w:ascii="Times New Roman" w:eastAsia="Times New Roman" w:hAnsi="Times New Roman" w:cs="Times New Roman"/>
          <w:bCs/>
          <w:lang w:val="en-US" w:eastAsia="tr-TR"/>
        </w:rPr>
        <w:t>için</w:t>
      </w:r>
      <w:proofErr w:type="spellEnd"/>
      <w:r w:rsidRPr="00185615">
        <w:rPr>
          <w:rFonts w:ascii="Times New Roman" w:eastAsia="Times New Roman" w:hAnsi="Times New Roman" w:cs="Times New Roman"/>
          <w:bCs/>
          <w:lang w:val="en-US" w:eastAsia="tr-TR"/>
        </w:rPr>
        <w:t xml:space="preserve">;  </w:t>
      </w:r>
    </w:p>
    <w:p w:rsidR="00643587" w:rsidRPr="00185615" w:rsidRDefault="0064358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Cs/>
          <w:lang w:val="en-US" w:eastAsia="tr-TR"/>
        </w:rPr>
      </w:pPr>
      <w:r w:rsidRPr="00185615">
        <w:rPr>
          <w:rFonts w:ascii="Times New Roman" w:eastAsia="Times New Roman" w:hAnsi="Times New Roman" w:cs="Times New Roman"/>
          <w:bCs/>
          <w:lang w:eastAsia="tr-TR"/>
        </w:rPr>
        <w:t xml:space="preserve">a) 2020’ </w:t>
      </w:r>
      <w:proofErr w:type="spellStart"/>
      <w:r w:rsidRPr="00185615">
        <w:rPr>
          <w:rFonts w:ascii="Times New Roman" w:eastAsia="Times New Roman" w:hAnsi="Times New Roman" w:cs="Times New Roman"/>
          <w:bCs/>
          <w:lang w:eastAsia="tr-TR"/>
        </w:rPr>
        <w:t>itibariyla</w:t>
      </w:r>
      <w:proofErr w:type="spellEnd"/>
      <w:r w:rsidRPr="00185615">
        <w:rPr>
          <w:rFonts w:ascii="Times New Roman" w:eastAsia="Times New Roman" w:hAnsi="Times New Roman" w:cs="Times New Roman"/>
          <w:bCs/>
          <w:lang w:eastAsia="tr-TR"/>
        </w:rPr>
        <w:t xml:space="preserve"> %15</w:t>
      </w:r>
    </w:p>
    <w:p w:rsidR="00643587" w:rsidRPr="00185615" w:rsidRDefault="0064358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 xml:space="preserve">b) 2025 </w:t>
      </w:r>
      <w:proofErr w:type="spellStart"/>
      <w:r w:rsidRPr="00185615">
        <w:rPr>
          <w:rFonts w:ascii="Times New Roman" w:eastAsia="Times New Roman" w:hAnsi="Times New Roman" w:cs="Times New Roman"/>
          <w:bCs/>
          <w:lang w:eastAsia="tr-TR"/>
        </w:rPr>
        <w:t>itibariyla</w:t>
      </w:r>
      <w:proofErr w:type="spellEnd"/>
      <w:r w:rsidRPr="00185615">
        <w:rPr>
          <w:rFonts w:ascii="Times New Roman" w:eastAsia="Times New Roman" w:hAnsi="Times New Roman" w:cs="Times New Roman"/>
          <w:bCs/>
          <w:lang w:eastAsia="tr-TR"/>
        </w:rPr>
        <w:t xml:space="preserve">  %25 </w:t>
      </w:r>
    </w:p>
    <w:p w:rsidR="00643587" w:rsidRPr="00185615" w:rsidRDefault="00643587"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Cs/>
          <w:lang w:eastAsia="tr-TR"/>
        </w:rPr>
      </w:pPr>
      <w:proofErr w:type="gramStart"/>
      <w:r w:rsidRPr="00185615">
        <w:rPr>
          <w:rFonts w:ascii="Times New Roman" w:eastAsia="Times New Roman" w:hAnsi="Times New Roman" w:cs="Times New Roman"/>
          <w:bCs/>
          <w:lang w:eastAsia="tr-TR"/>
        </w:rPr>
        <w:t>minimum</w:t>
      </w:r>
      <w:proofErr w:type="gramEnd"/>
      <w:r w:rsidRPr="00185615">
        <w:rPr>
          <w:rFonts w:ascii="Times New Roman" w:eastAsia="Times New Roman" w:hAnsi="Times New Roman" w:cs="Times New Roman"/>
          <w:bCs/>
          <w:lang w:eastAsia="tr-TR"/>
        </w:rPr>
        <w:t xml:space="preserve"> toplama hedeflerine erişilir. </w:t>
      </w:r>
    </w:p>
    <w:p w:rsidR="00643587"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(3)</w:t>
      </w:r>
      <w:r w:rsidR="00643587" w:rsidRPr="00185615">
        <w:rPr>
          <w:rFonts w:ascii="Times New Roman" w:eastAsia="Times New Roman" w:hAnsi="Times New Roman" w:cs="Times New Roman"/>
          <w:bCs/>
          <w:lang w:eastAsia="tr-TR"/>
        </w:rPr>
        <w:t>Bakanlık Yönetmelikte belirtilen toplama hedeflerine ulaşılabilmesi için gerekli değerlendirmeleri yapmak amacıyla takvim yılı sonunda gerçekleşen toplama miktarlarını Yönetmeliğin ek-5’inde yer alan tabloya göre değerlendirilir. İlk toplama miktarının hesaplanmasında takvim yılı itibariyle piyasaya sürülen pil miktarları ile atık pil toplama miktarları esas alınır.</w:t>
      </w:r>
    </w:p>
    <w:p w:rsidR="00643587" w:rsidRPr="00185615" w:rsidRDefault="005576E9"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
          <w:bCs/>
          <w:lang w:eastAsia="tr-TR"/>
        </w:rPr>
      </w:pPr>
      <w:proofErr w:type="gramStart"/>
      <w:r w:rsidRPr="00185615">
        <w:rPr>
          <w:rFonts w:ascii="Times New Roman" w:eastAsia="Times New Roman" w:hAnsi="Times New Roman" w:cs="Times New Roman"/>
          <w:bCs/>
          <w:lang w:eastAsia="tr-TR"/>
        </w:rPr>
        <w:t>(4)</w:t>
      </w:r>
      <w:r w:rsidR="00643587" w:rsidRPr="00185615">
        <w:rPr>
          <w:rFonts w:ascii="Times New Roman" w:eastAsia="Times New Roman" w:hAnsi="Times New Roman" w:cs="Times New Roman"/>
          <w:bCs/>
          <w:lang w:eastAsia="tr-TR"/>
        </w:rPr>
        <w:t xml:space="preserve">Pil üreticileri; bu ürünlerin alıcı ortama olan etkilerini asgariye indirebilmek amacıyla, atık pillerin toplanması, taşınması, geri kazanımı, bertaraf veya ihraç edilmelerine dair yükümlülüklerinin yerine getirilmesi ve bunlara yönelik gerekli harcamaların karşılanması ve eğitim faaliyetlerinin gerçekleştirilmesi için, Bakanlığın koordinasyonunda </w:t>
      </w:r>
      <w:r w:rsidR="00643587" w:rsidRPr="00185615">
        <w:rPr>
          <w:rFonts w:ascii="Times New Roman" w:eastAsia="Times New Roman" w:hAnsi="Times New Roman" w:cs="Times New Roman"/>
          <w:bCs/>
          <w:lang w:eastAsia="tr-TR"/>
        </w:rPr>
        <w:lastRenderedPageBreak/>
        <w:t xml:space="preserve">bir araya gelerek kâr amacı taşımayan tüzel kişiliği haiz bir yapı oluşturabilir. </w:t>
      </w:r>
      <w:proofErr w:type="gramEnd"/>
      <w:r w:rsidR="00643587" w:rsidRPr="00185615">
        <w:rPr>
          <w:rFonts w:ascii="Times New Roman" w:eastAsia="Times New Roman" w:hAnsi="Times New Roman" w:cs="Times New Roman"/>
          <w:bCs/>
          <w:lang w:eastAsia="tr-TR"/>
        </w:rPr>
        <w:t xml:space="preserve">Bu yapıya karşı yükümlülüklerini yerine getiren ve harcamalara katılan kuruluşlar atık pil yönetimine ilişkin yükümlülüklerini bu kuruluşa devredebilir. Bu yapıya dahil </w:t>
      </w:r>
      <w:proofErr w:type="gramStart"/>
      <w:r w:rsidR="00643587" w:rsidRPr="00185615">
        <w:rPr>
          <w:rFonts w:ascii="Times New Roman" w:eastAsia="Times New Roman" w:hAnsi="Times New Roman" w:cs="Times New Roman"/>
          <w:bCs/>
          <w:lang w:eastAsia="tr-TR"/>
        </w:rPr>
        <w:t>olanlar  bu</w:t>
      </w:r>
      <w:proofErr w:type="gramEnd"/>
      <w:r w:rsidR="00643587" w:rsidRPr="00185615">
        <w:rPr>
          <w:rFonts w:ascii="Times New Roman" w:eastAsia="Times New Roman" w:hAnsi="Times New Roman" w:cs="Times New Roman"/>
          <w:bCs/>
          <w:lang w:eastAsia="tr-TR"/>
        </w:rPr>
        <w:t xml:space="preserve"> yönetmeliğin ek-5 inde yer alan toplama hedefinin   tutturulmasından sorumludur.</w:t>
      </w:r>
      <w:r w:rsidR="00DF36E8" w:rsidRPr="00185615">
        <w:rPr>
          <w:rFonts w:ascii="Times New Roman" w:eastAsia="Times New Roman" w:hAnsi="Times New Roman" w:cs="Times New Roman"/>
          <w:bCs/>
          <w:lang w:eastAsia="tr-TR"/>
        </w:rPr>
        <w:t>”</w:t>
      </w:r>
    </w:p>
    <w:p w:rsidR="00643587" w:rsidRPr="00185615" w:rsidRDefault="00643587" w:rsidP="00185615">
      <w:pPr>
        <w:ind w:firstLine="596"/>
        <w:jc w:val="both"/>
        <w:rPr>
          <w:rFonts w:ascii="Times New Roman" w:hAnsi="Times New Roman" w:cs="Times New Roman"/>
          <w:b/>
        </w:rPr>
      </w:pPr>
    </w:p>
    <w:p w:rsidR="00643587" w:rsidRPr="00185615" w:rsidRDefault="0064358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
          <w:bCs/>
          <w:lang w:eastAsia="tr-TR"/>
        </w:rPr>
      </w:pPr>
      <w:r w:rsidRPr="00185615">
        <w:rPr>
          <w:rFonts w:ascii="Times New Roman" w:eastAsia="Times New Roman" w:hAnsi="Times New Roman" w:cs="Times New Roman"/>
          <w:b/>
          <w:lang w:eastAsia="tr-TR"/>
        </w:rPr>
        <w:t>MADDE 21 –</w:t>
      </w:r>
      <w:r w:rsidR="005576E9" w:rsidRPr="00185615">
        <w:rPr>
          <w:rFonts w:ascii="Times New Roman" w:eastAsia="Times New Roman" w:hAnsi="Times New Roman" w:cs="Times New Roman"/>
          <w:lang w:eastAsia="tr-TR"/>
        </w:rPr>
        <w:t xml:space="preserve">Aynı yönetmeliğin 26 </w:t>
      </w:r>
      <w:proofErr w:type="spellStart"/>
      <w:r w:rsidRPr="00185615">
        <w:rPr>
          <w:rFonts w:ascii="Times New Roman" w:eastAsia="Times New Roman" w:hAnsi="Times New Roman" w:cs="Times New Roman"/>
          <w:lang w:eastAsia="tr-TR"/>
        </w:rPr>
        <w:t>ncı</w:t>
      </w:r>
      <w:proofErr w:type="spellEnd"/>
      <w:r w:rsidRPr="00185615">
        <w:rPr>
          <w:rFonts w:ascii="Times New Roman" w:eastAsia="Times New Roman" w:hAnsi="Times New Roman" w:cs="Times New Roman"/>
          <w:lang w:eastAsia="tr-TR"/>
        </w:rPr>
        <w:t xml:space="preserve"> maddesi başlığı aşağıdaki şekilde değiştirilmiştir.</w:t>
      </w:r>
    </w:p>
    <w:p w:rsidR="00643587" w:rsidRPr="00185615" w:rsidRDefault="00DF36E8"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w:t>
      </w:r>
      <w:r w:rsidR="00D674A8" w:rsidRPr="00185615">
        <w:rPr>
          <w:rFonts w:ascii="Times New Roman" w:eastAsia="Times New Roman" w:hAnsi="Times New Roman" w:cs="Times New Roman"/>
          <w:bCs/>
          <w:lang w:eastAsia="tr-TR"/>
        </w:rPr>
        <w:t>Pil Üretim/İthalat Beyanlarının D</w:t>
      </w:r>
      <w:r w:rsidR="00643587" w:rsidRPr="00185615">
        <w:rPr>
          <w:rFonts w:ascii="Times New Roman" w:eastAsia="Times New Roman" w:hAnsi="Times New Roman" w:cs="Times New Roman"/>
          <w:bCs/>
          <w:lang w:eastAsia="tr-TR"/>
        </w:rPr>
        <w:t>eğerlendirilmesi</w:t>
      </w:r>
    </w:p>
    <w:p w:rsidR="00643587" w:rsidRPr="00185615" w:rsidRDefault="00643587"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Madde 26-(1)</w:t>
      </w:r>
      <w:r w:rsidRPr="00185615">
        <w:rPr>
          <w:rFonts w:ascii="Times New Roman" w:eastAsia="Times New Roman" w:hAnsi="Times New Roman" w:cs="Times New Roman"/>
          <w:lang w:eastAsia="tr-TR"/>
        </w:rPr>
        <w:t xml:space="preserve">Pil üreticileri, bu Yönetmeliğin 2 </w:t>
      </w:r>
      <w:proofErr w:type="spellStart"/>
      <w:r w:rsidRPr="00185615">
        <w:rPr>
          <w:rFonts w:ascii="Times New Roman" w:eastAsia="Times New Roman" w:hAnsi="Times New Roman" w:cs="Times New Roman"/>
          <w:lang w:eastAsia="tr-TR"/>
        </w:rPr>
        <w:t>no’lu</w:t>
      </w:r>
      <w:proofErr w:type="spellEnd"/>
      <w:r w:rsidRPr="00185615">
        <w:rPr>
          <w:rFonts w:ascii="Times New Roman" w:eastAsia="Times New Roman" w:hAnsi="Times New Roman" w:cs="Times New Roman"/>
          <w:lang w:eastAsia="tr-TR"/>
        </w:rPr>
        <w:t xml:space="preserve"> ekinde yer alan “Pil Üretim/İthalat Beyan Formu” nu doldurarak her yıl şubat ayının son iş günü bitimine kadar Bakanlığa müracaat ederler. İşletmeler bu formda üretilen, ithal edilen ve piyasaya sürülen pillerin türü, üretim ve satış miktarları ile atık pillerin yönetimine ilişkin bilgileri ve ilgili belgeleri beyan ve ibraz ederler. Bakanlık gerektiğinde ek bilgi ve belge isteyebilir.</w:t>
      </w:r>
      <w:r w:rsidR="00DF36E8" w:rsidRPr="00185615">
        <w:rPr>
          <w:rFonts w:ascii="Times New Roman" w:eastAsia="Times New Roman" w:hAnsi="Times New Roman" w:cs="Times New Roman"/>
          <w:lang w:eastAsia="tr-TR"/>
        </w:rPr>
        <w:t>”</w:t>
      </w:r>
    </w:p>
    <w:p w:rsidR="00643587" w:rsidRPr="00185615" w:rsidRDefault="00643587" w:rsidP="00185615">
      <w:pPr>
        <w:ind w:firstLine="596"/>
        <w:jc w:val="both"/>
        <w:rPr>
          <w:rFonts w:ascii="Times New Roman" w:hAnsi="Times New Roman" w:cs="Times New Roman"/>
          <w:b/>
        </w:rPr>
      </w:pPr>
    </w:p>
    <w:p w:rsidR="00C6319D" w:rsidRPr="00185615" w:rsidRDefault="00C6319D"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22-</w:t>
      </w:r>
      <w:r w:rsidRPr="00185615">
        <w:rPr>
          <w:rFonts w:ascii="Times New Roman" w:eastAsia="Times New Roman" w:hAnsi="Times New Roman" w:cs="Times New Roman"/>
          <w:bCs/>
          <w:lang w:eastAsia="tr-TR"/>
        </w:rPr>
        <w:t>Aynı yönetmeliğin 27 inci maddesi başlığı ile birlikte aşağıdaki şekilde değiştirilmiştir.</w:t>
      </w:r>
    </w:p>
    <w:p w:rsidR="00C6319D" w:rsidRPr="00185615" w:rsidRDefault="00DF36E8"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w:t>
      </w:r>
      <w:r w:rsidR="00C6319D" w:rsidRPr="00185615">
        <w:rPr>
          <w:rFonts w:ascii="Times New Roman" w:eastAsia="Times New Roman" w:hAnsi="Times New Roman" w:cs="Times New Roman"/>
          <w:bCs/>
          <w:lang w:eastAsia="tr-TR"/>
        </w:rPr>
        <w:t xml:space="preserve">Atık </w:t>
      </w:r>
      <w:r w:rsidR="00D674A8" w:rsidRPr="00185615">
        <w:rPr>
          <w:rFonts w:ascii="Times New Roman" w:eastAsia="Times New Roman" w:hAnsi="Times New Roman" w:cs="Times New Roman"/>
          <w:bCs/>
          <w:lang w:eastAsia="tr-TR"/>
        </w:rPr>
        <w:t>P</w:t>
      </w:r>
      <w:r w:rsidR="00C6319D" w:rsidRPr="00185615">
        <w:rPr>
          <w:rFonts w:ascii="Times New Roman" w:eastAsia="Times New Roman" w:hAnsi="Times New Roman" w:cs="Times New Roman"/>
          <w:bCs/>
          <w:lang w:eastAsia="tr-TR"/>
        </w:rPr>
        <w:t xml:space="preserve">il </w:t>
      </w:r>
      <w:r w:rsidR="00D674A8" w:rsidRPr="00185615">
        <w:rPr>
          <w:rFonts w:ascii="Times New Roman" w:eastAsia="Times New Roman" w:hAnsi="Times New Roman" w:cs="Times New Roman"/>
          <w:bCs/>
          <w:lang w:eastAsia="tr-TR"/>
        </w:rPr>
        <w:t>T</w:t>
      </w:r>
      <w:r w:rsidR="00C6319D" w:rsidRPr="00185615">
        <w:rPr>
          <w:rFonts w:ascii="Times New Roman" w:eastAsia="Times New Roman" w:hAnsi="Times New Roman" w:cs="Times New Roman"/>
          <w:bCs/>
          <w:lang w:eastAsia="tr-TR"/>
        </w:rPr>
        <w:t xml:space="preserve">oplama </w:t>
      </w:r>
      <w:r w:rsidR="00D674A8" w:rsidRPr="00185615">
        <w:rPr>
          <w:rFonts w:ascii="Times New Roman" w:eastAsia="Times New Roman" w:hAnsi="Times New Roman" w:cs="Times New Roman"/>
          <w:bCs/>
          <w:lang w:eastAsia="tr-TR"/>
        </w:rPr>
        <w:t>O</w:t>
      </w:r>
      <w:r w:rsidR="00C6319D" w:rsidRPr="00185615">
        <w:rPr>
          <w:rFonts w:ascii="Times New Roman" w:eastAsia="Times New Roman" w:hAnsi="Times New Roman" w:cs="Times New Roman"/>
          <w:bCs/>
          <w:lang w:eastAsia="tr-TR"/>
        </w:rPr>
        <w:t xml:space="preserve">ranlarının </w:t>
      </w:r>
      <w:r w:rsidR="00D674A8" w:rsidRPr="00185615">
        <w:rPr>
          <w:rFonts w:ascii="Times New Roman" w:eastAsia="Times New Roman" w:hAnsi="Times New Roman" w:cs="Times New Roman"/>
          <w:bCs/>
          <w:lang w:eastAsia="tr-TR"/>
        </w:rPr>
        <w:t>D</w:t>
      </w:r>
      <w:r w:rsidR="00C6319D" w:rsidRPr="00185615">
        <w:rPr>
          <w:rFonts w:ascii="Times New Roman" w:eastAsia="Times New Roman" w:hAnsi="Times New Roman" w:cs="Times New Roman"/>
          <w:bCs/>
          <w:lang w:eastAsia="tr-TR"/>
        </w:rPr>
        <w:t>eğerlendirilmesi</w:t>
      </w:r>
    </w:p>
    <w:p w:rsidR="00C6319D" w:rsidRPr="00185615" w:rsidRDefault="00C6319D"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Madde 27- (1)</w:t>
      </w:r>
      <w:r w:rsidRPr="00185615">
        <w:rPr>
          <w:rFonts w:ascii="Times New Roman" w:eastAsia="Times New Roman" w:hAnsi="Times New Roman" w:cs="Times New Roman"/>
          <w:lang w:eastAsia="tr-TR"/>
        </w:rPr>
        <w:t xml:space="preserve">Bakanlık Yönetmeliğin 25 </w:t>
      </w:r>
      <w:proofErr w:type="spellStart"/>
      <w:r w:rsidRPr="00185615">
        <w:rPr>
          <w:rFonts w:ascii="Times New Roman" w:eastAsia="Times New Roman" w:hAnsi="Times New Roman" w:cs="Times New Roman"/>
          <w:lang w:eastAsia="tr-TR"/>
        </w:rPr>
        <w:t>nci</w:t>
      </w:r>
      <w:proofErr w:type="spellEnd"/>
      <w:r w:rsidRPr="00185615">
        <w:rPr>
          <w:rFonts w:ascii="Times New Roman" w:eastAsia="Times New Roman" w:hAnsi="Times New Roman" w:cs="Times New Roman"/>
          <w:lang w:eastAsia="tr-TR"/>
        </w:rPr>
        <w:t xml:space="preserve"> maddesinde belirtilen toplama hedeflerine ulaşılabilmesi için gerekli değerlendirmeleri yapmak amacıyla takvim yılı sonunda gerçekleşen toplama miktarlarını Yönetmeliğin ek-5’inde belirtilen tabloya göre değerlendirir. İlk toplama hedefinin hesaplanmasında takvim yılı itibariyle piyasaya sürülen pil miktarları ile atık pil toplama miktarları esas alınır.</w:t>
      </w:r>
      <w:r w:rsidR="00DF36E8" w:rsidRPr="00185615">
        <w:rPr>
          <w:rFonts w:ascii="Times New Roman" w:eastAsia="Times New Roman" w:hAnsi="Times New Roman" w:cs="Times New Roman"/>
          <w:lang w:eastAsia="tr-TR"/>
        </w:rPr>
        <w:t>”</w:t>
      </w:r>
    </w:p>
    <w:p w:rsidR="00643587" w:rsidRPr="00185615" w:rsidRDefault="00643587" w:rsidP="00185615">
      <w:pPr>
        <w:ind w:firstLine="596"/>
        <w:jc w:val="both"/>
        <w:rPr>
          <w:rFonts w:ascii="Times New Roman" w:hAnsi="Times New Roman" w:cs="Times New Roman"/>
          <w:b/>
        </w:rPr>
      </w:pPr>
    </w:p>
    <w:p w:rsidR="00C6319D" w:rsidRPr="00185615" w:rsidRDefault="00C6319D"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 xml:space="preserve">MADDE 23- </w:t>
      </w:r>
      <w:r w:rsidRPr="00185615">
        <w:rPr>
          <w:rFonts w:ascii="Times New Roman" w:eastAsia="Times New Roman" w:hAnsi="Times New Roman" w:cs="Times New Roman"/>
          <w:bCs/>
          <w:lang w:eastAsia="tr-TR"/>
        </w:rPr>
        <w:t xml:space="preserve">Aynı yönetmeliğin 28 inci maddesi başlığı ile birlikte aşağıdaki şekilde değiştirilmiştir. </w:t>
      </w:r>
    </w:p>
    <w:p w:rsidR="00C6319D" w:rsidRPr="00185615" w:rsidRDefault="006169AE"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w:t>
      </w:r>
      <w:r w:rsidR="00C6319D" w:rsidRPr="00185615">
        <w:rPr>
          <w:rFonts w:ascii="Times New Roman" w:eastAsia="Times New Roman" w:hAnsi="Times New Roman" w:cs="Times New Roman"/>
          <w:bCs/>
          <w:lang w:eastAsia="tr-TR"/>
        </w:rPr>
        <w:t xml:space="preserve">Toplama Hedeflerine Ulaşılamaması Durumunda Cezai Uygulama </w:t>
      </w:r>
    </w:p>
    <w:p w:rsidR="00C6319D" w:rsidRPr="00185615" w:rsidRDefault="00C6319D"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Cs/>
          <w:lang w:eastAsia="tr-TR"/>
        </w:rPr>
        <w:t>Madde 28-(1)</w:t>
      </w:r>
      <w:r w:rsidRPr="00185615">
        <w:rPr>
          <w:rFonts w:ascii="Times New Roman" w:eastAsia="Times New Roman" w:hAnsi="Times New Roman" w:cs="Times New Roman"/>
          <w:lang w:eastAsia="tr-TR"/>
        </w:rPr>
        <w:t xml:space="preserve"> Pil ithalatçı ve üreticilerin, bu Yönetmeliğin 25 </w:t>
      </w:r>
      <w:proofErr w:type="spellStart"/>
      <w:r w:rsidRPr="00185615">
        <w:rPr>
          <w:rFonts w:ascii="Times New Roman" w:eastAsia="Times New Roman" w:hAnsi="Times New Roman" w:cs="Times New Roman"/>
          <w:lang w:eastAsia="tr-TR"/>
        </w:rPr>
        <w:t>nci</w:t>
      </w:r>
      <w:proofErr w:type="spellEnd"/>
      <w:r w:rsidRPr="00185615">
        <w:rPr>
          <w:rFonts w:ascii="Times New Roman" w:eastAsia="Times New Roman" w:hAnsi="Times New Roman" w:cs="Times New Roman"/>
          <w:lang w:eastAsia="tr-TR"/>
        </w:rPr>
        <w:t xml:space="preserve"> maddesinde belirtilen hedefleri sağlayamamaları durumunda bu Yönetmeliğin 35 </w:t>
      </w:r>
      <w:proofErr w:type="spellStart"/>
      <w:r w:rsidRPr="00185615">
        <w:rPr>
          <w:rFonts w:ascii="Times New Roman" w:eastAsia="Times New Roman" w:hAnsi="Times New Roman" w:cs="Times New Roman"/>
          <w:lang w:eastAsia="tr-TR"/>
        </w:rPr>
        <w:t>nci</w:t>
      </w:r>
      <w:proofErr w:type="spellEnd"/>
      <w:r w:rsidRPr="00185615">
        <w:rPr>
          <w:rFonts w:ascii="Times New Roman" w:eastAsia="Times New Roman" w:hAnsi="Times New Roman" w:cs="Times New Roman"/>
          <w:lang w:eastAsia="tr-TR"/>
        </w:rPr>
        <w:t xml:space="preserve"> maddesi hükmü uygulanır.</w:t>
      </w:r>
      <w:r w:rsidR="006169AE" w:rsidRPr="00185615">
        <w:rPr>
          <w:rFonts w:ascii="Times New Roman" w:eastAsia="Times New Roman" w:hAnsi="Times New Roman" w:cs="Times New Roman"/>
          <w:lang w:eastAsia="tr-TR"/>
        </w:rPr>
        <w:t>”</w:t>
      </w:r>
    </w:p>
    <w:p w:rsidR="00643587" w:rsidRPr="00185615" w:rsidRDefault="00643587" w:rsidP="00185615">
      <w:pPr>
        <w:ind w:firstLine="596"/>
        <w:jc w:val="both"/>
        <w:rPr>
          <w:rFonts w:ascii="Times New Roman" w:hAnsi="Times New Roman" w:cs="Times New Roman"/>
          <w:b/>
        </w:rPr>
      </w:pPr>
    </w:p>
    <w:p w:rsidR="00D270D2" w:rsidRPr="00185615" w:rsidRDefault="00C6319D" w:rsidP="00185615">
      <w:pPr>
        <w:widowControl w:val="0"/>
        <w:overflowPunct w:val="0"/>
        <w:autoSpaceDE w:val="0"/>
        <w:autoSpaceDN w:val="0"/>
        <w:adjustRightInd w:val="0"/>
        <w:ind w:firstLine="567"/>
        <w:jc w:val="both"/>
        <w:textAlignment w:val="baseline"/>
        <w:rPr>
          <w:rFonts w:ascii="Times New Roman" w:hAnsi="Times New Roman" w:cs="Times New Roman"/>
        </w:rPr>
      </w:pPr>
      <w:r w:rsidRPr="00185615">
        <w:rPr>
          <w:rFonts w:ascii="Times New Roman" w:eastAsia="Times New Roman" w:hAnsi="Times New Roman" w:cs="Times New Roman"/>
          <w:b/>
          <w:lang w:eastAsia="tr-TR"/>
        </w:rPr>
        <w:t>MADDE 24-</w:t>
      </w:r>
      <w:r w:rsidR="00D270D2" w:rsidRPr="00185615">
        <w:rPr>
          <w:rFonts w:ascii="Times New Roman" w:hAnsi="Times New Roman" w:cs="Times New Roman"/>
          <w:b/>
        </w:rPr>
        <w:t xml:space="preserve"> </w:t>
      </w:r>
      <w:r w:rsidR="00D270D2" w:rsidRPr="00185615">
        <w:rPr>
          <w:rFonts w:ascii="Times New Roman" w:hAnsi="Times New Roman" w:cs="Times New Roman"/>
        </w:rPr>
        <w:t xml:space="preserve">Aynı yönetmeliğin 29 uncu maddesinin ikinci fıkrası aşağıdaki şekilde değiştirilmiştir. </w:t>
      </w:r>
    </w:p>
    <w:p w:rsidR="00C6319D" w:rsidRPr="00185615" w:rsidRDefault="00C4494E"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w:t>
      </w:r>
      <w:r w:rsidR="00C6319D" w:rsidRPr="00185615">
        <w:rPr>
          <w:rFonts w:ascii="Times New Roman" w:eastAsia="Times New Roman" w:hAnsi="Times New Roman" w:cs="Times New Roman"/>
          <w:lang w:eastAsia="tr-TR"/>
        </w:rPr>
        <w:t>(2) Depozito uygulamasına tabi olan atık akümülatörlerin % 90 oranından az olmayacak şekilde toplanarak geri kazanılması, bertaraf edilmesi ve bunlara ilişkin belgelerin her yıl depozito müracaatlarıyla birlikte Bakanlığa sunulması zorunludur.</w:t>
      </w:r>
      <w:r w:rsidRPr="00185615">
        <w:rPr>
          <w:rFonts w:ascii="Times New Roman" w:eastAsia="Times New Roman" w:hAnsi="Times New Roman" w:cs="Times New Roman"/>
          <w:lang w:eastAsia="tr-TR"/>
        </w:rPr>
        <w:t>”</w:t>
      </w:r>
    </w:p>
    <w:p w:rsidR="00C4494E" w:rsidRPr="00185615" w:rsidRDefault="00C4494E" w:rsidP="00185615">
      <w:pPr>
        <w:ind w:firstLine="596"/>
        <w:jc w:val="both"/>
        <w:rPr>
          <w:rFonts w:ascii="Times New Roman" w:hAnsi="Times New Roman" w:cs="Times New Roman"/>
          <w:b/>
        </w:rPr>
      </w:pPr>
    </w:p>
    <w:p w:rsidR="00C6319D" w:rsidRPr="00185615" w:rsidRDefault="00C6319D"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25-</w:t>
      </w:r>
      <w:r w:rsidRPr="00185615">
        <w:rPr>
          <w:rFonts w:ascii="Times New Roman" w:eastAsia="Times New Roman" w:hAnsi="Times New Roman" w:cs="Times New Roman"/>
          <w:bCs/>
          <w:lang w:eastAsia="tr-TR"/>
        </w:rPr>
        <w:t>Aynı yönetmeliğin 32 inci maddesi aşağıdaki şekilde değiştirilmiştir.</w:t>
      </w:r>
    </w:p>
    <w:p w:rsidR="00C6319D" w:rsidRPr="00185615" w:rsidRDefault="00C6319D" w:rsidP="00185615">
      <w:pPr>
        <w:widowControl w:val="0"/>
        <w:overflowPunct w:val="0"/>
        <w:autoSpaceDE w:val="0"/>
        <w:autoSpaceDN w:val="0"/>
        <w:adjustRightInd w:val="0"/>
        <w:spacing w:line="240" w:lineRule="atLeast"/>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Cs/>
          <w:lang w:eastAsia="tr-TR"/>
        </w:rPr>
        <w:t xml:space="preserve">“Madde 32- </w:t>
      </w:r>
      <w:r w:rsidRPr="00185615">
        <w:rPr>
          <w:rFonts w:ascii="Times New Roman" w:eastAsia="Times New Roman" w:hAnsi="Times New Roman" w:cs="Times New Roman"/>
          <w:lang w:eastAsia="tr-TR"/>
        </w:rPr>
        <w:t xml:space="preserve">Atık akümülatörlerin, toplama yüzdelerinin bu Yönetmeliğin 29 uncu maddesinin 2 inci fıkrasında belirtilen oranları sağlamaması durumunda akümülatör üreticileri için bu Yönetmeliğin 35 </w:t>
      </w:r>
      <w:proofErr w:type="spellStart"/>
      <w:r w:rsidRPr="00185615">
        <w:rPr>
          <w:rFonts w:ascii="Times New Roman" w:eastAsia="Times New Roman" w:hAnsi="Times New Roman" w:cs="Times New Roman"/>
          <w:lang w:eastAsia="tr-TR"/>
        </w:rPr>
        <w:t>nci</w:t>
      </w:r>
      <w:proofErr w:type="spellEnd"/>
      <w:r w:rsidRPr="00185615">
        <w:rPr>
          <w:rFonts w:ascii="Times New Roman" w:eastAsia="Times New Roman" w:hAnsi="Times New Roman" w:cs="Times New Roman"/>
          <w:lang w:eastAsia="tr-TR"/>
        </w:rPr>
        <w:t xml:space="preserve"> maddesi hükmü uygulanır.”</w:t>
      </w:r>
    </w:p>
    <w:p w:rsidR="00C6319D" w:rsidRPr="00185615" w:rsidRDefault="00C6319D" w:rsidP="00185615">
      <w:pPr>
        <w:ind w:firstLine="596"/>
        <w:jc w:val="both"/>
        <w:rPr>
          <w:rFonts w:ascii="Times New Roman" w:hAnsi="Times New Roman" w:cs="Times New Roman"/>
          <w:b/>
        </w:rPr>
      </w:pPr>
    </w:p>
    <w:p w:rsidR="00C6319D" w:rsidRPr="00185615" w:rsidRDefault="00C6319D" w:rsidP="00185615">
      <w:pPr>
        <w:spacing w:line="240" w:lineRule="atLeast"/>
        <w:ind w:firstLine="567"/>
        <w:jc w:val="both"/>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 xml:space="preserve">MADDE 26- </w:t>
      </w:r>
      <w:r w:rsidRPr="00185615">
        <w:rPr>
          <w:rFonts w:ascii="Times New Roman" w:eastAsia="Times New Roman" w:hAnsi="Times New Roman" w:cs="Times New Roman"/>
          <w:bCs/>
          <w:lang w:eastAsia="tr-TR"/>
        </w:rPr>
        <w:t>Aynı yönetmeliğin 34 üncü maddesi aşağıdaki şekilde değiştirilmiştir.</w:t>
      </w:r>
    </w:p>
    <w:p w:rsidR="00C4494E" w:rsidRPr="00185615" w:rsidRDefault="00DF36E8" w:rsidP="00185615">
      <w:pPr>
        <w:ind w:firstLine="567"/>
        <w:jc w:val="both"/>
        <w:rPr>
          <w:rFonts w:ascii="Times New Roman" w:eastAsia="Times New Roman" w:hAnsi="Times New Roman" w:cs="Times New Roman"/>
          <w:b/>
          <w:bCs/>
          <w:lang w:eastAsia="tr-TR"/>
        </w:rPr>
      </w:pPr>
      <w:proofErr w:type="gramStart"/>
      <w:r w:rsidRPr="00185615">
        <w:rPr>
          <w:rFonts w:ascii="Times New Roman" w:eastAsia="Times New Roman" w:hAnsi="Times New Roman" w:cs="Times New Roman"/>
          <w:bCs/>
          <w:lang w:eastAsia="tr-TR"/>
        </w:rPr>
        <w:t>“</w:t>
      </w:r>
      <w:r w:rsidR="00C6319D" w:rsidRPr="00185615">
        <w:rPr>
          <w:rFonts w:ascii="Times New Roman" w:eastAsia="Times New Roman" w:hAnsi="Times New Roman" w:cs="Times New Roman"/>
          <w:bCs/>
          <w:lang w:eastAsia="tr-TR"/>
        </w:rPr>
        <w:t xml:space="preserve">Madde 34- </w:t>
      </w:r>
      <w:r w:rsidR="00C6319D" w:rsidRPr="00185615">
        <w:rPr>
          <w:rFonts w:ascii="Times New Roman" w:eastAsia="Times New Roman" w:hAnsi="Times New Roman" w:cs="Times New Roman"/>
          <w:lang w:eastAsia="tr-TR"/>
        </w:rPr>
        <w:t xml:space="preserve">Pil ve akümülatör üreticileri, ürünlerinin satış yerlerinde, ara depolama tesislerinde, geçici depolama noktalarında ve ilgili diğer yerlerde (Ek-4/A) da yer alan uyarı ve bilgiler ile bu Yönetmeliğin 1 </w:t>
      </w:r>
      <w:proofErr w:type="spellStart"/>
      <w:r w:rsidR="00C6319D" w:rsidRPr="00185615">
        <w:rPr>
          <w:rFonts w:ascii="Times New Roman" w:eastAsia="Times New Roman" w:hAnsi="Times New Roman" w:cs="Times New Roman"/>
          <w:lang w:eastAsia="tr-TR"/>
        </w:rPr>
        <w:t>no’lu</w:t>
      </w:r>
      <w:proofErr w:type="spellEnd"/>
      <w:r w:rsidR="00C6319D" w:rsidRPr="00185615">
        <w:rPr>
          <w:rFonts w:ascii="Times New Roman" w:eastAsia="Times New Roman" w:hAnsi="Times New Roman" w:cs="Times New Roman"/>
          <w:lang w:eastAsia="tr-TR"/>
        </w:rPr>
        <w:t xml:space="preserve"> ekinde yer alan sembolü, akümülatör ürünlerin etiketlerinde ise (EK- 4/B) de yer alan uyarı ve bilgileri tüketicilerin ve kullanıcıların görebileceği ve okuyabileceği şekilde bulundurmak zorundadır.</w:t>
      </w:r>
      <w:r w:rsidRPr="00185615">
        <w:rPr>
          <w:rFonts w:ascii="Times New Roman" w:eastAsia="Times New Roman" w:hAnsi="Times New Roman" w:cs="Times New Roman"/>
          <w:lang w:eastAsia="tr-TR"/>
        </w:rPr>
        <w:t>”</w:t>
      </w:r>
      <w:r w:rsidR="00C4494E" w:rsidRPr="00185615">
        <w:rPr>
          <w:rFonts w:ascii="Times New Roman" w:eastAsia="Times New Roman" w:hAnsi="Times New Roman" w:cs="Times New Roman"/>
          <w:lang w:eastAsia="tr-TR"/>
        </w:rPr>
        <w:t xml:space="preserve"> </w:t>
      </w:r>
      <w:proofErr w:type="gramEnd"/>
    </w:p>
    <w:p w:rsidR="00C6319D" w:rsidRPr="00185615" w:rsidRDefault="00C6319D" w:rsidP="00185615">
      <w:pPr>
        <w:spacing w:line="240" w:lineRule="atLeast"/>
        <w:ind w:firstLine="567"/>
        <w:jc w:val="both"/>
        <w:rPr>
          <w:rFonts w:ascii="Times New Roman" w:eastAsia="Times New Roman" w:hAnsi="Times New Roman" w:cs="Times New Roman"/>
          <w:lang w:eastAsia="tr-TR"/>
        </w:rPr>
      </w:pPr>
    </w:p>
    <w:p w:rsidR="005576E9" w:rsidRPr="00185615" w:rsidRDefault="002F4C78" w:rsidP="00185615">
      <w:pPr>
        <w:spacing w:line="276" w:lineRule="auto"/>
        <w:jc w:val="both"/>
        <w:rPr>
          <w:rFonts w:ascii="Times New Roman" w:eastAsia="Times New Roman" w:hAnsi="Times New Roman" w:cs="Times New Roman"/>
          <w:b/>
          <w:lang w:eastAsia="tr-TR"/>
        </w:rPr>
      </w:pPr>
      <w:r w:rsidRPr="00185615">
        <w:rPr>
          <w:rFonts w:ascii="Times New Roman" w:eastAsia="Times New Roman" w:hAnsi="Times New Roman" w:cs="Times New Roman"/>
          <w:b/>
          <w:lang w:eastAsia="tr-TR"/>
        </w:rPr>
        <w:t xml:space="preserve">           </w:t>
      </w:r>
    </w:p>
    <w:p w:rsidR="005576E9" w:rsidRPr="00185615" w:rsidRDefault="005576E9" w:rsidP="00185615">
      <w:pPr>
        <w:spacing w:line="276" w:lineRule="auto"/>
        <w:jc w:val="both"/>
        <w:rPr>
          <w:rFonts w:ascii="Times New Roman" w:eastAsia="Times New Roman" w:hAnsi="Times New Roman" w:cs="Times New Roman"/>
          <w:b/>
          <w:lang w:eastAsia="tr-TR"/>
        </w:rPr>
      </w:pPr>
    </w:p>
    <w:p w:rsidR="00C816CE" w:rsidRPr="00185615" w:rsidRDefault="00C816CE" w:rsidP="00185615">
      <w:pPr>
        <w:spacing w:line="276" w:lineRule="auto"/>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b/>
          <w:lang w:eastAsia="tr-TR"/>
        </w:rPr>
        <w:lastRenderedPageBreak/>
        <w:t xml:space="preserve">MADDE 27- </w:t>
      </w:r>
      <w:r w:rsidRPr="00185615">
        <w:rPr>
          <w:rFonts w:ascii="Times New Roman" w:eastAsia="Times New Roman" w:hAnsi="Times New Roman" w:cs="Times New Roman"/>
          <w:lang w:eastAsia="tr-TR"/>
        </w:rPr>
        <w:t>Aynı yönetmeliğin Geçici 1 inci maddesi aşağıdaki şekilde değiştirilmiştir.</w:t>
      </w:r>
    </w:p>
    <w:p w:rsidR="00A12A52" w:rsidRPr="00185615" w:rsidRDefault="00DF36E8" w:rsidP="00185615">
      <w:pPr>
        <w:spacing w:line="276" w:lineRule="auto"/>
        <w:ind w:firstLine="567"/>
        <w:jc w:val="both"/>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w:t>
      </w:r>
      <w:r w:rsidR="00A12A52" w:rsidRPr="00185615">
        <w:rPr>
          <w:rFonts w:ascii="Times New Roman" w:eastAsia="Times New Roman" w:hAnsi="Times New Roman" w:cs="Times New Roman"/>
          <w:lang w:eastAsia="tr-TR"/>
        </w:rPr>
        <w:t>Mevcut Tesisler</w:t>
      </w:r>
    </w:p>
    <w:p w:rsidR="00C4494E" w:rsidRPr="00185615" w:rsidRDefault="00C4494E" w:rsidP="00185615">
      <w:pPr>
        <w:ind w:firstLine="567"/>
        <w:jc w:val="both"/>
        <w:rPr>
          <w:rFonts w:ascii="Times New Roman" w:hAnsi="Times New Roman" w:cs="Times New Roman"/>
        </w:rPr>
      </w:pPr>
      <w:r w:rsidRPr="00185615">
        <w:rPr>
          <w:rFonts w:ascii="Times New Roman" w:eastAsia="Times New Roman" w:hAnsi="Times New Roman" w:cs="Times New Roman"/>
          <w:lang w:eastAsia="tr-TR"/>
        </w:rPr>
        <w:t>Geçici Madde 1-(1)</w:t>
      </w:r>
      <w:r w:rsidRPr="00185615">
        <w:rPr>
          <w:rFonts w:ascii="Times New Roman" w:hAnsi="Times New Roman" w:cs="Times New Roman"/>
        </w:rPr>
        <w:t xml:space="preserve"> Bu Yönetmelik ile atık akümülatörleri geri kazanmak/işlemek üzere geçici faaliyet belgesi, çevre lisansı belgesi alan işletmeler belge sürelerinin bitimine kadar faaliyetlerine devam ederler. Bu sürenin sonunda faaliyetlerine devam etmek isteyen işletmeler, belgelerini ilgili mevzuata göre yenilemek zorundadırlar. Başvuru yapma süresi Çevre İzin ve Lisans Yönetmeliğinde belirtilen süreler dikkate alınarak yapılır.</w:t>
      </w:r>
    </w:p>
    <w:p w:rsidR="00C4494E" w:rsidRPr="00185615" w:rsidRDefault="00C4494E" w:rsidP="00185615">
      <w:pPr>
        <w:ind w:firstLine="567"/>
        <w:jc w:val="both"/>
        <w:outlineLvl w:val="0"/>
        <w:rPr>
          <w:rFonts w:ascii="Times New Roman" w:eastAsia="Times New Roman" w:hAnsi="Times New Roman" w:cs="Times New Roman"/>
          <w:b/>
          <w:bCs/>
          <w:lang w:eastAsia="tr-TR"/>
        </w:rPr>
      </w:pPr>
      <w:proofErr w:type="gramStart"/>
      <w:r w:rsidRPr="00185615">
        <w:rPr>
          <w:rFonts w:ascii="Times New Roman" w:hAnsi="Times New Roman" w:cs="Times New Roman"/>
        </w:rPr>
        <w:t>(2) Bu Yönetmeliğin yürürlüğe girdiği tarihten önce il müdürlüklerinden izin almış mevcut geçici depolama alanları ile Geçici Faaliyet Belgesi veya Çevre Lisansına sahip mevcut tesisler, bu Yönetmelik ile belirlenen koşullara bir yıl içerisinde uyum sağlamakla ve Çevre İzin ve Lisans Yönetmeliği hükümlerine uygun olarak tekrar çevre lisansı başvurusunda bulunmakla yükümlüdür.”</w:t>
      </w:r>
      <w:r w:rsidRPr="00185615">
        <w:rPr>
          <w:rFonts w:ascii="Times New Roman" w:eastAsia="Times New Roman" w:hAnsi="Times New Roman" w:cs="Times New Roman"/>
          <w:b/>
          <w:bCs/>
          <w:lang w:eastAsia="tr-TR"/>
        </w:rPr>
        <w:t xml:space="preserve"> </w:t>
      </w:r>
      <w:proofErr w:type="gramEnd"/>
    </w:p>
    <w:p w:rsidR="00A12A52" w:rsidRPr="00185615" w:rsidRDefault="00A12A52" w:rsidP="00185615">
      <w:pPr>
        <w:spacing w:line="300" w:lineRule="atLeast"/>
        <w:ind w:firstLine="708"/>
        <w:jc w:val="both"/>
        <w:outlineLvl w:val="0"/>
        <w:rPr>
          <w:rFonts w:ascii="Times New Roman" w:eastAsia="Times New Roman" w:hAnsi="Times New Roman" w:cs="Times New Roman"/>
          <w:b/>
          <w:bCs/>
          <w:lang w:eastAsia="tr-TR"/>
        </w:rPr>
      </w:pPr>
    </w:p>
    <w:p w:rsidR="00A12A52" w:rsidRPr="00185615" w:rsidRDefault="00A12A52" w:rsidP="00185615">
      <w:pPr>
        <w:spacing w:line="300" w:lineRule="atLeast"/>
        <w:ind w:firstLine="708"/>
        <w:jc w:val="both"/>
        <w:outlineLvl w:val="0"/>
        <w:rPr>
          <w:rFonts w:ascii="Times New Roman" w:eastAsia="Times New Roman" w:hAnsi="Times New Roman" w:cs="Times New Roman"/>
          <w:bCs/>
          <w:lang w:eastAsia="tr-TR"/>
        </w:rPr>
      </w:pPr>
      <w:r w:rsidRPr="00185615">
        <w:rPr>
          <w:rFonts w:ascii="Times New Roman" w:eastAsia="Times New Roman" w:hAnsi="Times New Roman" w:cs="Times New Roman"/>
          <w:b/>
          <w:bCs/>
          <w:lang w:eastAsia="tr-TR"/>
        </w:rPr>
        <w:t>MADDE 28-</w:t>
      </w:r>
      <w:r w:rsidRPr="00185615">
        <w:rPr>
          <w:rFonts w:ascii="Times New Roman" w:eastAsia="Times New Roman" w:hAnsi="Times New Roman" w:cs="Times New Roman"/>
          <w:bCs/>
          <w:lang w:eastAsia="tr-TR"/>
        </w:rPr>
        <w:t>Aynı yönetmeliğin Ek-2’sinde değişiklik yapılmıştır. Aynı yönetmeliğe Atık Pil Toplama Oranlarının Hesaplanması tablosu Ek-5 eklenmiştir.</w:t>
      </w:r>
    </w:p>
    <w:p w:rsidR="00A12A52" w:rsidRPr="00185615" w:rsidRDefault="00A12A52"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
          <w:lang w:eastAsia="tr-TR"/>
        </w:rPr>
      </w:pPr>
    </w:p>
    <w:p w:rsidR="00A12A52" w:rsidRPr="00185615" w:rsidRDefault="00A12A52"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
          <w:lang w:eastAsia="tr-TR"/>
        </w:rPr>
        <w:t>MADDE 29-</w:t>
      </w:r>
      <w:r w:rsidRPr="00185615">
        <w:rPr>
          <w:rFonts w:ascii="Times New Roman" w:eastAsia="Times New Roman" w:hAnsi="Times New Roman" w:cs="Times New Roman"/>
          <w:lang w:eastAsia="tr-TR"/>
        </w:rPr>
        <w:t>Aynı yönetmeliğin Ek-8 i yürürlükten kaldırılmıştır.</w:t>
      </w:r>
    </w:p>
    <w:p w:rsidR="00DF36E8" w:rsidRPr="00185615" w:rsidRDefault="00DF36E8"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b/>
          <w:lang w:eastAsia="tr-TR"/>
        </w:rPr>
      </w:pPr>
    </w:p>
    <w:p w:rsidR="002F4C78" w:rsidRPr="00185615" w:rsidRDefault="002F4C78" w:rsidP="00185615">
      <w:pPr>
        <w:widowControl w:val="0"/>
        <w:overflowPunct w:val="0"/>
        <w:autoSpaceDE w:val="0"/>
        <w:autoSpaceDN w:val="0"/>
        <w:adjustRightInd w:val="0"/>
        <w:ind w:firstLine="708"/>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b/>
          <w:lang w:eastAsia="tr-TR"/>
        </w:rPr>
        <w:t xml:space="preserve">MADDE 30- </w:t>
      </w:r>
      <w:r w:rsidRPr="00185615">
        <w:rPr>
          <w:rFonts w:ascii="Times New Roman" w:eastAsia="Times New Roman" w:hAnsi="Times New Roman" w:cs="Times New Roman"/>
          <w:lang w:eastAsia="tr-TR"/>
        </w:rPr>
        <w:t>Aynı yönetmeliğin yürürlük maddesi aşağıdaki şekilde değiştirilmiştir.</w:t>
      </w:r>
    </w:p>
    <w:p w:rsidR="002F4C78" w:rsidRPr="00185615" w:rsidRDefault="002F4C78" w:rsidP="00185615">
      <w:pPr>
        <w:widowControl w:val="0"/>
        <w:tabs>
          <w:tab w:val="left" w:pos="566"/>
        </w:tabs>
        <w:overflowPunct w:val="0"/>
        <w:autoSpaceDE w:val="0"/>
        <w:autoSpaceDN w:val="0"/>
        <w:adjustRightInd w:val="0"/>
        <w:spacing w:line="240" w:lineRule="exact"/>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 xml:space="preserve">        </w:t>
      </w:r>
    </w:p>
    <w:p w:rsidR="002F4C78" w:rsidRPr="00185615" w:rsidRDefault="002F4C78" w:rsidP="00185615">
      <w:pPr>
        <w:widowControl w:val="0"/>
        <w:tabs>
          <w:tab w:val="left" w:pos="566"/>
        </w:tabs>
        <w:overflowPunct w:val="0"/>
        <w:autoSpaceDE w:val="0"/>
        <w:autoSpaceDN w:val="0"/>
        <w:adjustRightInd w:val="0"/>
        <w:spacing w:line="240" w:lineRule="exact"/>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ab/>
      </w:r>
      <w:r w:rsidR="00A12A52" w:rsidRPr="00185615">
        <w:rPr>
          <w:rFonts w:ascii="Times New Roman" w:eastAsia="Times New Roman" w:hAnsi="Times New Roman" w:cs="Times New Roman"/>
          <w:lang w:eastAsia="tr-TR"/>
        </w:rPr>
        <w:t>“</w:t>
      </w:r>
      <w:r w:rsidRPr="00185615">
        <w:rPr>
          <w:rFonts w:ascii="Times New Roman" w:eastAsia="Times New Roman" w:hAnsi="Times New Roman" w:cs="Times New Roman"/>
          <w:lang w:eastAsia="tr-TR"/>
        </w:rPr>
        <w:t>Madde 37-Bu Yönetmelik yayımı tarihinde yürürlüğe girer.</w:t>
      </w:r>
    </w:p>
    <w:p w:rsidR="002F4C78" w:rsidRPr="00185615" w:rsidRDefault="002F4C78"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a)Bu Yönetmeliğin 5 inci maddesi (d) bendi bu Yönetmeliğin yayımı tarihinden 1 yıl sonra,</w:t>
      </w:r>
    </w:p>
    <w:p w:rsidR="00A12A52" w:rsidRPr="00185615" w:rsidRDefault="00A12A52" w:rsidP="00185615">
      <w:pPr>
        <w:widowControl w:val="0"/>
        <w:overflowPunct w:val="0"/>
        <w:autoSpaceDE w:val="0"/>
        <w:autoSpaceDN w:val="0"/>
        <w:adjustRightInd w:val="0"/>
        <w:ind w:firstLine="567"/>
        <w:jc w:val="both"/>
        <w:textAlignment w:val="baseline"/>
        <w:rPr>
          <w:rFonts w:ascii="Times New Roman" w:eastAsia="Times New Roman" w:hAnsi="Times New Roman" w:cs="Times New Roman"/>
          <w:lang w:eastAsia="tr-TR"/>
        </w:rPr>
      </w:pPr>
      <w:r w:rsidRPr="00185615">
        <w:rPr>
          <w:rFonts w:ascii="Times New Roman" w:eastAsia="Times New Roman" w:hAnsi="Times New Roman" w:cs="Times New Roman"/>
          <w:lang w:eastAsia="tr-TR"/>
        </w:rPr>
        <w:t>b)Bu yönetmeliğin 14,</w:t>
      </w:r>
      <w:r w:rsidR="006E679E" w:rsidRPr="00185615">
        <w:rPr>
          <w:rFonts w:ascii="Times New Roman" w:eastAsia="Times New Roman" w:hAnsi="Times New Roman" w:cs="Times New Roman"/>
          <w:lang w:eastAsia="tr-TR"/>
        </w:rPr>
        <w:t xml:space="preserve"> </w:t>
      </w:r>
      <w:r w:rsidRPr="00185615">
        <w:rPr>
          <w:rFonts w:ascii="Times New Roman" w:eastAsia="Times New Roman" w:hAnsi="Times New Roman" w:cs="Times New Roman"/>
          <w:lang w:eastAsia="tr-TR"/>
        </w:rPr>
        <w:t xml:space="preserve">17, 18 ve 19 </w:t>
      </w:r>
      <w:proofErr w:type="spellStart"/>
      <w:r w:rsidRPr="00185615">
        <w:rPr>
          <w:rFonts w:ascii="Times New Roman" w:eastAsia="Times New Roman" w:hAnsi="Times New Roman" w:cs="Times New Roman"/>
          <w:lang w:eastAsia="tr-TR"/>
        </w:rPr>
        <w:t>ncu</w:t>
      </w:r>
      <w:proofErr w:type="spellEnd"/>
      <w:r w:rsidRPr="00185615">
        <w:rPr>
          <w:rFonts w:ascii="Times New Roman" w:eastAsia="Times New Roman" w:hAnsi="Times New Roman" w:cs="Times New Roman"/>
          <w:lang w:eastAsia="tr-TR"/>
        </w:rPr>
        <w:t xml:space="preserve"> maddeleri Yönetmeliğin yayımı tarihinden 1 yıl sonra, yürürlüğe girer.”</w:t>
      </w:r>
    </w:p>
    <w:p w:rsidR="00C816CE" w:rsidRPr="00185615" w:rsidRDefault="00C816CE" w:rsidP="00185615">
      <w:pPr>
        <w:spacing w:line="276" w:lineRule="auto"/>
        <w:ind w:firstLine="567"/>
        <w:jc w:val="both"/>
        <w:rPr>
          <w:rFonts w:ascii="Times New Roman" w:eastAsia="Times New Roman" w:hAnsi="Times New Roman" w:cs="Times New Roman"/>
          <w:lang w:eastAsia="tr-TR"/>
        </w:rPr>
      </w:pPr>
    </w:p>
    <w:p w:rsidR="005C7EEB" w:rsidRPr="00185615" w:rsidRDefault="005C7EEB" w:rsidP="00185615">
      <w:pPr>
        <w:ind w:firstLine="596"/>
        <w:jc w:val="both"/>
        <w:rPr>
          <w:rFonts w:ascii="Times New Roman" w:hAnsi="Times New Roman" w:cs="Times New Roman"/>
        </w:rPr>
      </w:pPr>
      <w:r w:rsidRPr="00185615">
        <w:rPr>
          <w:rFonts w:ascii="Times New Roman" w:hAnsi="Times New Roman" w:cs="Times New Roman"/>
          <w:b/>
        </w:rPr>
        <w:t xml:space="preserve">MADDE </w:t>
      </w:r>
      <w:r w:rsidR="00A41D5D" w:rsidRPr="00185615">
        <w:rPr>
          <w:rFonts w:ascii="Times New Roman" w:hAnsi="Times New Roman" w:cs="Times New Roman"/>
          <w:b/>
        </w:rPr>
        <w:t>31</w:t>
      </w:r>
      <w:r w:rsidRPr="00185615">
        <w:rPr>
          <w:rFonts w:ascii="Times New Roman" w:hAnsi="Times New Roman" w:cs="Times New Roman"/>
        </w:rPr>
        <w:t xml:space="preserve"> – (1) Bu Yönetmelik yayımı tarihinde yürürlüğe girer.</w:t>
      </w:r>
    </w:p>
    <w:p w:rsidR="00224D07" w:rsidRPr="00185615" w:rsidRDefault="00224D07" w:rsidP="00185615">
      <w:pPr>
        <w:ind w:firstLine="596"/>
        <w:jc w:val="both"/>
        <w:rPr>
          <w:rFonts w:ascii="Times New Roman" w:hAnsi="Times New Roman" w:cs="Times New Roman"/>
          <w:b/>
        </w:rPr>
      </w:pPr>
    </w:p>
    <w:p w:rsidR="007D119F" w:rsidRPr="00185615" w:rsidRDefault="005C7EEB" w:rsidP="00185615">
      <w:pPr>
        <w:ind w:firstLine="596"/>
        <w:jc w:val="both"/>
        <w:rPr>
          <w:rFonts w:ascii="Times New Roman" w:hAnsi="Times New Roman" w:cs="Times New Roman"/>
        </w:rPr>
      </w:pPr>
      <w:proofErr w:type="gramStart"/>
      <w:r w:rsidRPr="00185615">
        <w:rPr>
          <w:rFonts w:ascii="Times New Roman" w:hAnsi="Times New Roman" w:cs="Times New Roman"/>
          <w:b/>
        </w:rPr>
        <w:t>MADDE</w:t>
      </w:r>
      <w:r w:rsidR="00A41D5D" w:rsidRPr="00185615">
        <w:rPr>
          <w:rFonts w:ascii="Times New Roman" w:hAnsi="Times New Roman" w:cs="Times New Roman"/>
          <w:b/>
        </w:rPr>
        <w:t xml:space="preserve">  32</w:t>
      </w:r>
      <w:proofErr w:type="gramEnd"/>
      <w:r w:rsidRPr="00185615">
        <w:rPr>
          <w:rFonts w:ascii="Times New Roman" w:hAnsi="Times New Roman" w:cs="Times New Roman"/>
        </w:rPr>
        <w:t xml:space="preserve"> – (1) Bu Yönetmelik hükümlerini Çevre ve Şehircilik Bakanı yürütür.</w:t>
      </w:r>
    </w:p>
    <w:p w:rsidR="007D119F" w:rsidRPr="00185615" w:rsidRDefault="007D119F" w:rsidP="00185615">
      <w:pPr>
        <w:spacing w:after="200" w:line="276" w:lineRule="auto"/>
        <w:jc w:val="both"/>
        <w:rPr>
          <w:rFonts w:ascii="Times New Roman" w:hAnsi="Times New Roman" w:cs="Times New Roman"/>
        </w:rPr>
      </w:pPr>
      <w:r w:rsidRPr="00185615">
        <w:rPr>
          <w:rFonts w:ascii="Times New Roman" w:hAnsi="Times New Roman" w:cs="Times New Roman"/>
        </w:rPr>
        <w:br w:type="page"/>
      </w:r>
    </w:p>
    <w:p w:rsidR="002F4C78" w:rsidRPr="00851219" w:rsidRDefault="002F4C78" w:rsidP="002F4C78">
      <w:pPr>
        <w:widowControl w:val="0"/>
        <w:overflowPunct w:val="0"/>
        <w:autoSpaceDE w:val="0"/>
        <w:autoSpaceDN w:val="0"/>
        <w:adjustRightInd w:val="0"/>
        <w:jc w:val="center"/>
        <w:textAlignment w:val="baseline"/>
        <w:rPr>
          <w:rFonts w:ascii="Times New Roman" w:eastAsia="Calibri" w:hAnsi="Times New Roman" w:cs="Times New Roman"/>
          <w:b/>
        </w:rPr>
      </w:pPr>
      <w:r w:rsidRPr="00851219">
        <w:rPr>
          <w:rFonts w:ascii="Times New Roman" w:eastAsia="Calibri" w:hAnsi="Times New Roman" w:cs="Times New Roman"/>
          <w:b/>
        </w:rPr>
        <w:lastRenderedPageBreak/>
        <w:t>EK-2</w:t>
      </w:r>
    </w:p>
    <w:p w:rsidR="002F4C78" w:rsidRDefault="002F4C78" w:rsidP="002F4C78">
      <w:pPr>
        <w:widowControl w:val="0"/>
        <w:overflowPunct w:val="0"/>
        <w:autoSpaceDE w:val="0"/>
        <w:autoSpaceDN w:val="0"/>
        <w:adjustRightInd w:val="0"/>
        <w:jc w:val="center"/>
        <w:textAlignment w:val="baseline"/>
        <w:rPr>
          <w:rFonts w:ascii="Times New Roman" w:eastAsia="Calibri" w:hAnsi="Times New Roman" w:cs="Times New Roman"/>
          <w:b/>
        </w:rPr>
      </w:pPr>
      <w:r w:rsidRPr="00851219">
        <w:rPr>
          <w:rFonts w:ascii="Times New Roman" w:eastAsia="Calibri" w:hAnsi="Times New Roman" w:cs="Times New Roman"/>
          <w:b/>
        </w:rPr>
        <w:t>Pil Üretim/İthalat Beyan Formu Örneği</w:t>
      </w:r>
    </w:p>
    <w:p w:rsidR="00851219" w:rsidRPr="00851219" w:rsidRDefault="00851219" w:rsidP="002F4C78">
      <w:pPr>
        <w:widowControl w:val="0"/>
        <w:overflowPunct w:val="0"/>
        <w:autoSpaceDE w:val="0"/>
        <w:autoSpaceDN w:val="0"/>
        <w:adjustRightInd w:val="0"/>
        <w:jc w:val="center"/>
        <w:textAlignment w:val="baseline"/>
        <w:rPr>
          <w:rFonts w:ascii="Times New Roman" w:eastAsia="Calibri" w:hAnsi="Times New Roman" w:cs="Times New Roman"/>
          <w:b/>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1333"/>
        <w:gridCol w:w="1099"/>
        <w:gridCol w:w="526"/>
        <w:gridCol w:w="1618"/>
        <w:gridCol w:w="553"/>
        <w:gridCol w:w="1072"/>
        <w:gridCol w:w="1570"/>
      </w:tblGrid>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1-FİRMA İLE İLGİLİ BİLGİLER:</w:t>
            </w:r>
          </w:p>
        </w:tc>
      </w:tr>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Firma Adı:</w:t>
            </w:r>
          </w:p>
        </w:tc>
      </w:tr>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Firma Kodu:</w:t>
            </w:r>
          </w:p>
        </w:tc>
      </w:tr>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Adres:</w:t>
            </w:r>
          </w:p>
        </w:tc>
      </w:tr>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Telefon:</w:t>
            </w:r>
          </w:p>
        </w:tc>
      </w:tr>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Faks:</w:t>
            </w:r>
          </w:p>
        </w:tc>
      </w:tr>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E-mail:</w:t>
            </w:r>
          </w:p>
        </w:tc>
      </w:tr>
      <w:tr w:rsidR="00C4494E" w:rsidRPr="00C4494E" w:rsidTr="002F4C78">
        <w:trPr>
          <w:trHeight w:val="6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Firmada Çevre Sorumlusunun Adı-Soyadı:</w:t>
            </w:r>
          </w:p>
        </w:tc>
      </w:tr>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2-ÜRETİM, İTHALAT İLE İLGİLİ BİLGİLER</w:t>
            </w:r>
          </w:p>
        </w:tc>
      </w:tr>
      <w:tr w:rsidR="00C4494E" w:rsidRPr="00C4494E" w:rsidTr="002F4C78">
        <w:trPr>
          <w:trHeight w:val="9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A-İTHALAT</w:t>
            </w:r>
            <w:proofErr w:type="gramStart"/>
            <w:r w:rsidRPr="00C4494E">
              <w:rPr>
                <w:rFonts w:ascii="Times New Roman" w:eastAsia="Calibri" w:hAnsi="Times New Roman" w:cs="Times New Roman"/>
                <w:b/>
                <w:bCs/>
                <w:sz w:val="20"/>
                <w:szCs w:val="20"/>
                <w:u w:val="single"/>
              </w:rPr>
              <w:t>:…….</w:t>
            </w:r>
            <w:proofErr w:type="gramEnd"/>
            <w:r w:rsidRPr="00C4494E">
              <w:rPr>
                <w:rFonts w:ascii="Times New Roman" w:eastAsia="Calibri" w:hAnsi="Times New Roman" w:cs="Times New Roman"/>
                <w:b/>
                <w:bCs/>
                <w:sz w:val="20"/>
                <w:szCs w:val="20"/>
                <w:u w:val="single"/>
              </w:rPr>
              <w:t xml:space="preserve"> Yılında ithal ettiğimiz pillerle ilgili istenen detaylı bilgiler aşağıdaki </w:t>
            </w:r>
            <w:proofErr w:type="gramStart"/>
            <w:r w:rsidRPr="00C4494E">
              <w:rPr>
                <w:rFonts w:ascii="Times New Roman" w:eastAsia="Calibri" w:hAnsi="Times New Roman" w:cs="Times New Roman"/>
                <w:b/>
                <w:bCs/>
                <w:sz w:val="20"/>
                <w:szCs w:val="20"/>
                <w:u w:val="single"/>
              </w:rPr>
              <w:t>tabloda  sunulmaktadır</w:t>
            </w:r>
            <w:proofErr w:type="gramEnd"/>
            <w:r w:rsidRPr="00C4494E">
              <w:rPr>
                <w:rFonts w:ascii="Times New Roman" w:eastAsia="Calibri" w:hAnsi="Times New Roman" w:cs="Times New Roman"/>
                <w:b/>
                <w:bCs/>
                <w:sz w:val="20"/>
                <w:szCs w:val="20"/>
                <w:u w:val="single"/>
              </w:rPr>
              <w:t>.</w:t>
            </w: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PİL TÜRÜ</w:t>
            </w:r>
          </w:p>
        </w:tc>
        <w:tc>
          <w:tcPr>
            <w:tcW w:w="1625" w:type="dxa"/>
            <w:gridSpan w:val="2"/>
            <w:vMerge w:val="restart"/>
            <w:shd w:val="clear" w:color="auto" w:fill="auto"/>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Miktarı (ton/yıl)</w:t>
            </w:r>
          </w:p>
        </w:tc>
        <w:tc>
          <w:tcPr>
            <w:tcW w:w="1618" w:type="dxa"/>
            <w:vMerge w:val="restart"/>
            <w:shd w:val="clear" w:color="auto" w:fill="auto"/>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İthal Edilen Ülke</w:t>
            </w:r>
          </w:p>
        </w:tc>
        <w:tc>
          <w:tcPr>
            <w:tcW w:w="1625" w:type="dxa"/>
            <w:gridSpan w:val="2"/>
            <w:vMerge w:val="restart"/>
            <w:shd w:val="clear" w:color="auto" w:fill="auto"/>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 xml:space="preserve">İhracatçı Firma </w:t>
            </w:r>
          </w:p>
        </w:tc>
        <w:tc>
          <w:tcPr>
            <w:tcW w:w="1570" w:type="dxa"/>
            <w:vMerge w:val="restart"/>
            <w:shd w:val="clear" w:color="auto" w:fill="auto"/>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İhracatçı Firma Adresi</w:t>
            </w: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TEK KULLANIMLIK/PRİMER</w:t>
            </w:r>
          </w:p>
        </w:tc>
        <w:tc>
          <w:tcPr>
            <w:tcW w:w="1625" w:type="dxa"/>
            <w:gridSpan w:val="2"/>
            <w:vMerge/>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618" w:type="dxa"/>
            <w:vMerge/>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625" w:type="dxa"/>
            <w:gridSpan w:val="2"/>
            <w:vMerge/>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570" w:type="dxa"/>
            <w:vMerge/>
            <w:shd w:val="clear" w:color="auto" w:fill="auto"/>
            <w:hideMark/>
          </w:tcPr>
          <w:p w:rsidR="002F4C78" w:rsidRPr="00C4494E" w:rsidRDefault="002F4C78" w:rsidP="002F4C78">
            <w:pPr>
              <w:rPr>
                <w:rFonts w:ascii="Times New Roman" w:eastAsia="Calibri" w:hAnsi="Times New Roman" w:cs="Times New Roman"/>
                <w:b/>
                <w:bCs/>
                <w:sz w:val="20"/>
                <w:szCs w:val="20"/>
              </w:rPr>
            </w:pP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a) Çinko Karbon / Alkali Mangan / Lityum</w:t>
            </w:r>
          </w:p>
        </w:tc>
        <w:tc>
          <w:tcPr>
            <w:tcW w:w="1625" w:type="dxa"/>
            <w:gridSpan w:val="2"/>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618" w:type="dxa"/>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625" w:type="dxa"/>
            <w:gridSpan w:val="2"/>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570" w:type="dxa"/>
            <w:shd w:val="clear" w:color="auto" w:fill="auto"/>
            <w:hideMark/>
          </w:tcPr>
          <w:p w:rsidR="002F4C78" w:rsidRPr="00C4494E" w:rsidRDefault="002F4C78" w:rsidP="002F4C78">
            <w:pPr>
              <w:rPr>
                <w:rFonts w:ascii="Times New Roman" w:eastAsia="Calibri" w:hAnsi="Times New Roman" w:cs="Times New Roman"/>
                <w:b/>
                <w:bCs/>
                <w:sz w:val="20"/>
                <w:szCs w:val="20"/>
              </w:rPr>
            </w:pP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b) Düğme</w:t>
            </w:r>
          </w:p>
        </w:tc>
        <w:tc>
          <w:tcPr>
            <w:tcW w:w="1625"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18" w:type="dxa"/>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25"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570" w:type="dxa"/>
            <w:shd w:val="clear" w:color="auto" w:fill="auto"/>
            <w:noWrap/>
            <w:hideMark/>
          </w:tcPr>
          <w:p w:rsidR="002F4C78" w:rsidRPr="00C4494E" w:rsidRDefault="002F4C78" w:rsidP="002F4C78">
            <w:pPr>
              <w:rPr>
                <w:rFonts w:ascii="Times New Roman" w:eastAsia="Calibri" w:hAnsi="Times New Roman" w:cs="Times New Roman"/>
                <w:sz w:val="20"/>
                <w:szCs w:val="20"/>
              </w:rPr>
            </w:pP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25"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18" w:type="dxa"/>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25"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570" w:type="dxa"/>
            <w:shd w:val="clear" w:color="auto" w:fill="auto"/>
            <w:noWrap/>
            <w:hideMark/>
          </w:tcPr>
          <w:p w:rsidR="002F4C78" w:rsidRPr="00C4494E" w:rsidRDefault="002F4C78" w:rsidP="002F4C78">
            <w:pPr>
              <w:rPr>
                <w:rFonts w:ascii="Times New Roman" w:eastAsia="Calibri" w:hAnsi="Times New Roman" w:cs="Times New Roman"/>
                <w:sz w:val="20"/>
                <w:szCs w:val="20"/>
              </w:rPr>
            </w:pP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PİL TÜRÜ</w:t>
            </w:r>
          </w:p>
        </w:tc>
        <w:tc>
          <w:tcPr>
            <w:tcW w:w="1625" w:type="dxa"/>
            <w:gridSpan w:val="2"/>
            <w:vMerge w:val="restart"/>
            <w:shd w:val="clear" w:color="auto" w:fill="auto"/>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Miktarı (ton/yıl)</w:t>
            </w:r>
          </w:p>
        </w:tc>
        <w:tc>
          <w:tcPr>
            <w:tcW w:w="1618" w:type="dxa"/>
            <w:vMerge w:val="restart"/>
            <w:shd w:val="clear" w:color="auto" w:fill="auto"/>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İthal Edilen Ülke</w:t>
            </w:r>
          </w:p>
        </w:tc>
        <w:tc>
          <w:tcPr>
            <w:tcW w:w="1625" w:type="dxa"/>
            <w:gridSpan w:val="2"/>
            <w:vMerge w:val="restart"/>
            <w:shd w:val="clear" w:color="auto" w:fill="auto"/>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 xml:space="preserve">İhracatçı Firma </w:t>
            </w:r>
          </w:p>
        </w:tc>
        <w:tc>
          <w:tcPr>
            <w:tcW w:w="1570" w:type="dxa"/>
            <w:vMerge w:val="restart"/>
            <w:shd w:val="clear" w:color="auto" w:fill="auto"/>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İhracatçı Firma Adresi</w:t>
            </w: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b/>
                <w:bCs/>
                <w:sz w:val="20"/>
                <w:szCs w:val="20"/>
              </w:rPr>
            </w:pPr>
            <w:r w:rsidRPr="00C4494E">
              <w:rPr>
                <w:rFonts w:ascii="Times New Roman" w:eastAsia="Calibri" w:hAnsi="Times New Roman" w:cs="Times New Roman"/>
                <w:b/>
                <w:bCs/>
                <w:sz w:val="20"/>
                <w:szCs w:val="20"/>
              </w:rPr>
              <w:t>ÇOK KULLANIMLIK/SEKONDER</w:t>
            </w:r>
          </w:p>
        </w:tc>
        <w:tc>
          <w:tcPr>
            <w:tcW w:w="1625" w:type="dxa"/>
            <w:gridSpan w:val="2"/>
            <w:vMerge/>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618" w:type="dxa"/>
            <w:vMerge/>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625" w:type="dxa"/>
            <w:gridSpan w:val="2"/>
            <w:vMerge/>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570" w:type="dxa"/>
            <w:vMerge/>
            <w:shd w:val="clear" w:color="auto" w:fill="auto"/>
            <w:hideMark/>
          </w:tcPr>
          <w:p w:rsidR="002F4C78" w:rsidRPr="00C4494E" w:rsidRDefault="002F4C78" w:rsidP="002F4C78">
            <w:pPr>
              <w:rPr>
                <w:rFonts w:ascii="Times New Roman" w:eastAsia="Calibri" w:hAnsi="Times New Roman" w:cs="Times New Roman"/>
                <w:b/>
                <w:bCs/>
                <w:sz w:val="20"/>
                <w:szCs w:val="20"/>
              </w:rPr>
            </w:pP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 xml:space="preserve">a) Nikel Kadmiyum </w:t>
            </w:r>
          </w:p>
        </w:tc>
        <w:tc>
          <w:tcPr>
            <w:tcW w:w="1625" w:type="dxa"/>
            <w:gridSpan w:val="2"/>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618" w:type="dxa"/>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625" w:type="dxa"/>
            <w:gridSpan w:val="2"/>
            <w:shd w:val="clear" w:color="auto" w:fill="auto"/>
            <w:hideMark/>
          </w:tcPr>
          <w:p w:rsidR="002F4C78" w:rsidRPr="00C4494E" w:rsidRDefault="002F4C78" w:rsidP="002F4C78">
            <w:pPr>
              <w:rPr>
                <w:rFonts w:ascii="Times New Roman" w:eastAsia="Calibri" w:hAnsi="Times New Roman" w:cs="Times New Roman"/>
                <w:b/>
                <w:bCs/>
                <w:sz w:val="20"/>
                <w:szCs w:val="20"/>
              </w:rPr>
            </w:pPr>
          </w:p>
        </w:tc>
        <w:tc>
          <w:tcPr>
            <w:tcW w:w="1570" w:type="dxa"/>
            <w:shd w:val="clear" w:color="auto" w:fill="auto"/>
            <w:hideMark/>
          </w:tcPr>
          <w:p w:rsidR="002F4C78" w:rsidRPr="00C4494E" w:rsidRDefault="002F4C78" w:rsidP="002F4C78">
            <w:pPr>
              <w:rPr>
                <w:rFonts w:ascii="Times New Roman" w:eastAsia="Calibri" w:hAnsi="Times New Roman" w:cs="Times New Roman"/>
                <w:b/>
                <w:bCs/>
                <w:sz w:val="20"/>
                <w:szCs w:val="20"/>
              </w:rPr>
            </w:pP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 xml:space="preserve">b) Nikel Metal </w:t>
            </w:r>
            <w:proofErr w:type="spellStart"/>
            <w:r w:rsidRPr="00C4494E">
              <w:rPr>
                <w:rFonts w:ascii="Times New Roman" w:eastAsia="Calibri" w:hAnsi="Times New Roman" w:cs="Times New Roman"/>
                <w:sz w:val="20"/>
                <w:szCs w:val="20"/>
              </w:rPr>
              <w:t>Hidrit</w:t>
            </w:r>
            <w:proofErr w:type="spellEnd"/>
          </w:p>
        </w:tc>
        <w:tc>
          <w:tcPr>
            <w:tcW w:w="1625"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18" w:type="dxa"/>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25"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570" w:type="dxa"/>
            <w:shd w:val="clear" w:color="auto" w:fill="auto"/>
            <w:noWrap/>
            <w:hideMark/>
          </w:tcPr>
          <w:p w:rsidR="002F4C78" w:rsidRPr="00C4494E" w:rsidRDefault="002F4C78" w:rsidP="002F4C78">
            <w:pPr>
              <w:rPr>
                <w:rFonts w:ascii="Times New Roman" w:eastAsia="Calibri" w:hAnsi="Times New Roman" w:cs="Times New Roman"/>
                <w:sz w:val="20"/>
                <w:szCs w:val="20"/>
              </w:rPr>
            </w:pPr>
          </w:p>
        </w:tc>
      </w:tr>
      <w:tr w:rsidR="00C4494E" w:rsidRPr="00C4494E" w:rsidTr="002F4C78">
        <w:trPr>
          <w:trHeight w:val="300"/>
        </w:trPr>
        <w:tc>
          <w:tcPr>
            <w:tcW w:w="3060"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 xml:space="preserve">c) Lityum </w:t>
            </w:r>
            <w:proofErr w:type="spellStart"/>
            <w:r w:rsidRPr="00C4494E">
              <w:rPr>
                <w:rFonts w:ascii="Times New Roman" w:eastAsia="Calibri" w:hAnsi="Times New Roman" w:cs="Times New Roman"/>
                <w:sz w:val="20"/>
                <w:szCs w:val="20"/>
              </w:rPr>
              <w:t>Iyon</w:t>
            </w:r>
            <w:proofErr w:type="spellEnd"/>
            <w:r w:rsidRPr="00C4494E">
              <w:rPr>
                <w:rFonts w:ascii="Times New Roman" w:eastAsia="Calibri" w:hAnsi="Times New Roman" w:cs="Times New Roman"/>
                <w:sz w:val="20"/>
                <w:szCs w:val="20"/>
              </w:rPr>
              <w:t xml:space="preserve"> / Lityum Polimer</w:t>
            </w:r>
          </w:p>
        </w:tc>
        <w:tc>
          <w:tcPr>
            <w:tcW w:w="1625"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18" w:type="dxa"/>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625"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1570" w:type="dxa"/>
            <w:shd w:val="clear" w:color="auto" w:fill="auto"/>
            <w:noWrap/>
            <w:hideMark/>
          </w:tcPr>
          <w:p w:rsidR="002F4C78" w:rsidRPr="00C4494E" w:rsidRDefault="002F4C78" w:rsidP="002F4C78">
            <w:pPr>
              <w:rPr>
                <w:rFonts w:ascii="Times New Roman" w:eastAsia="Calibri" w:hAnsi="Times New Roman" w:cs="Times New Roman"/>
                <w:sz w:val="20"/>
                <w:szCs w:val="20"/>
              </w:rPr>
            </w:pPr>
          </w:p>
        </w:tc>
      </w:tr>
      <w:tr w:rsidR="00C4494E" w:rsidRPr="00C4494E" w:rsidTr="002F4C78">
        <w:trPr>
          <w:trHeight w:val="508"/>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B-ÖNCEKİ YIL SONU STOĞU:31.12</w:t>
            </w:r>
            <w:proofErr w:type="gramStart"/>
            <w:r w:rsidRPr="00C4494E">
              <w:rPr>
                <w:rFonts w:ascii="Times New Roman" w:eastAsia="Calibri" w:hAnsi="Times New Roman" w:cs="Times New Roman"/>
                <w:b/>
                <w:bCs/>
                <w:sz w:val="20"/>
                <w:szCs w:val="20"/>
                <w:u w:val="single"/>
              </w:rPr>
              <w:t>…….</w:t>
            </w:r>
            <w:proofErr w:type="gramEnd"/>
            <w:r w:rsidRPr="00C4494E">
              <w:rPr>
                <w:rFonts w:ascii="Times New Roman" w:eastAsia="Calibri" w:hAnsi="Times New Roman" w:cs="Times New Roman"/>
                <w:b/>
                <w:bCs/>
                <w:sz w:val="20"/>
                <w:szCs w:val="20"/>
                <w:u w:val="single"/>
              </w:rPr>
              <w:t xml:space="preserve"> itibariyle pil stok miktarımız </w:t>
            </w:r>
            <w:proofErr w:type="spellStart"/>
            <w:r w:rsidRPr="00C4494E">
              <w:rPr>
                <w:rFonts w:ascii="Times New Roman" w:eastAsia="Calibri" w:hAnsi="Times New Roman" w:cs="Times New Roman"/>
                <w:b/>
                <w:bCs/>
                <w:sz w:val="20"/>
                <w:szCs w:val="20"/>
                <w:u w:val="single"/>
              </w:rPr>
              <w:t>aşağıdakti</w:t>
            </w:r>
            <w:proofErr w:type="spellEnd"/>
            <w:r w:rsidRPr="00C4494E">
              <w:rPr>
                <w:rFonts w:ascii="Times New Roman" w:eastAsia="Calibri" w:hAnsi="Times New Roman" w:cs="Times New Roman"/>
                <w:b/>
                <w:bCs/>
                <w:sz w:val="20"/>
                <w:szCs w:val="20"/>
                <w:u w:val="single"/>
              </w:rPr>
              <w:t xml:space="preserve"> tabloda verilmiştir.</w:t>
            </w:r>
          </w:p>
        </w:tc>
      </w:tr>
      <w:tr w:rsidR="00C4494E" w:rsidRPr="00C4494E" w:rsidTr="002F4C78">
        <w:trPr>
          <w:trHeight w:val="315"/>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 </w:t>
            </w:r>
          </w:p>
        </w:tc>
      </w:tr>
      <w:tr w:rsidR="00C4494E" w:rsidRPr="00C4494E" w:rsidTr="002F4C78">
        <w:trPr>
          <w:trHeight w:val="315"/>
        </w:trPr>
        <w:tc>
          <w:tcPr>
            <w:tcW w:w="1727" w:type="dxa"/>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Stok Miktarı (ton)</w:t>
            </w:r>
          </w:p>
        </w:tc>
        <w:tc>
          <w:tcPr>
            <w:tcW w:w="2432"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2697" w:type="dxa"/>
            <w:gridSpan w:val="3"/>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2642"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 </w:t>
            </w:r>
          </w:p>
        </w:tc>
      </w:tr>
      <w:tr w:rsidR="00C4494E" w:rsidRPr="00C4494E" w:rsidTr="002F4C78">
        <w:trPr>
          <w:trHeight w:val="3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 </w:t>
            </w:r>
          </w:p>
        </w:tc>
      </w:tr>
      <w:tr w:rsidR="00C4494E" w:rsidRPr="00C4494E" w:rsidTr="002F4C78">
        <w:trPr>
          <w:trHeight w:val="538"/>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C-SENE SONU STOĞU ve İHRACAAT:31.12</w:t>
            </w:r>
            <w:proofErr w:type="gramStart"/>
            <w:r w:rsidRPr="00C4494E">
              <w:rPr>
                <w:rFonts w:ascii="Times New Roman" w:eastAsia="Calibri" w:hAnsi="Times New Roman" w:cs="Times New Roman"/>
                <w:b/>
                <w:bCs/>
                <w:sz w:val="20"/>
                <w:szCs w:val="20"/>
                <w:u w:val="single"/>
              </w:rPr>
              <w:t>…….</w:t>
            </w:r>
            <w:proofErr w:type="gramEnd"/>
            <w:r w:rsidRPr="00C4494E">
              <w:rPr>
                <w:rFonts w:ascii="Times New Roman" w:eastAsia="Calibri" w:hAnsi="Times New Roman" w:cs="Times New Roman"/>
                <w:b/>
                <w:bCs/>
                <w:sz w:val="20"/>
                <w:szCs w:val="20"/>
                <w:u w:val="single"/>
              </w:rPr>
              <w:t xml:space="preserve"> itibariyle pil stoklarımız ve …….. yılı </w:t>
            </w:r>
            <w:proofErr w:type="gramStart"/>
            <w:r w:rsidRPr="00C4494E">
              <w:rPr>
                <w:rFonts w:ascii="Times New Roman" w:eastAsia="Calibri" w:hAnsi="Times New Roman" w:cs="Times New Roman"/>
                <w:b/>
                <w:bCs/>
                <w:sz w:val="20"/>
                <w:szCs w:val="20"/>
                <w:u w:val="single"/>
              </w:rPr>
              <w:t>içerisinde  yapılan</w:t>
            </w:r>
            <w:proofErr w:type="gramEnd"/>
            <w:r w:rsidRPr="00C4494E">
              <w:rPr>
                <w:rFonts w:ascii="Times New Roman" w:eastAsia="Calibri" w:hAnsi="Times New Roman" w:cs="Times New Roman"/>
                <w:b/>
                <w:bCs/>
                <w:sz w:val="20"/>
                <w:szCs w:val="20"/>
                <w:u w:val="single"/>
              </w:rPr>
              <w:t xml:space="preserve"> pil ihracat miktarımız aşağıdaki tabloda verilmiştir.</w:t>
            </w:r>
          </w:p>
        </w:tc>
      </w:tr>
      <w:tr w:rsidR="00C4494E" w:rsidRPr="00C4494E" w:rsidTr="002F4C78">
        <w:trPr>
          <w:trHeight w:val="315"/>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 </w:t>
            </w:r>
          </w:p>
        </w:tc>
      </w:tr>
      <w:tr w:rsidR="00C4494E" w:rsidRPr="00C4494E" w:rsidTr="002F4C78">
        <w:trPr>
          <w:trHeight w:val="315"/>
        </w:trPr>
        <w:tc>
          <w:tcPr>
            <w:tcW w:w="1727" w:type="dxa"/>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Stok Miktarı (ton)</w:t>
            </w:r>
          </w:p>
        </w:tc>
        <w:tc>
          <w:tcPr>
            <w:tcW w:w="2432" w:type="dxa"/>
            <w:gridSpan w:val="2"/>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proofErr w:type="spellStart"/>
            <w:r w:rsidRPr="00C4494E">
              <w:rPr>
                <w:rFonts w:ascii="Times New Roman" w:eastAsia="Calibri" w:hAnsi="Times New Roman" w:cs="Times New Roman"/>
                <w:b/>
                <w:bCs/>
                <w:sz w:val="20"/>
                <w:szCs w:val="20"/>
                <w:u w:val="single"/>
              </w:rPr>
              <w:t>İhracaat</w:t>
            </w:r>
            <w:proofErr w:type="spellEnd"/>
            <w:r w:rsidRPr="00C4494E">
              <w:rPr>
                <w:rFonts w:ascii="Times New Roman" w:eastAsia="Calibri" w:hAnsi="Times New Roman" w:cs="Times New Roman"/>
                <w:b/>
                <w:bCs/>
                <w:sz w:val="20"/>
                <w:szCs w:val="20"/>
                <w:u w:val="single"/>
              </w:rPr>
              <w:t xml:space="preserve"> Miktarı (ton)</w:t>
            </w:r>
          </w:p>
        </w:tc>
        <w:tc>
          <w:tcPr>
            <w:tcW w:w="2697" w:type="dxa"/>
            <w:gridSpan w:val="3"/>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2642"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 </w:t>
            </w:r>
          </w:p>
        </w:tc>
      </w:tr>
      <w:tr w:rsidR="00C4494E" w:rsidRPr="00C4494E" w:rsidTr="002F4C78">
        <w:trPr>
          <w:trHeight w:val="315"/>
        </w:trPr>
        <w:tc>
          <w:tcPr>
            <w:tcW w:w="1727" w:type="dxa"/>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 </w:t>
            </w:r>
          </w:p>
        </w:tc>
        <w:tc>
          <w:tcPr>
            <w:tcW w:w="2432" w:type="dxa"/>
            <w:gridSpan w:val="2"/>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 </w:t>
            </w:r>
          </w:p>
        </w:tc>
        <w:tc>
          <w:tcPr>
            <w:tcW w:w="2697" w:type="dxa"/>
            <w:gridSpan w:val="3"/>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2642"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 </w:t>
            </w:r>
          </w:p>
        </w:tc>
      </w:tr>
      <w:tr w:rsidR="00C4494E" w:rsidRPr="00C4494E" w:rsidTr="002F4C78">
        <w:trPr>
          <w:trHeight w:val="959"/>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 xml:space="preserve">D-İŞLETME TARAFINAN PİYASAYA SÜRÜLEN PİLLERİN MİKTARLARI (Yalnızca İthalat yoluyla girişi yapılan pillere ait net satış rakamları dikkate alınacaktır, yurtiçi piyasadan temin edilen pil satışları </w:t>
            </w:r>
            <w:proofErr w:type="gramStart"/>
            <w:r w:rsidRPr="00C4494E">
              <w:rPr>
                <w:rFonts w:ascii="Times New Roman" w:eastAsia="Calibri" w:hAnsi="Times New Roman" w:cs="Times New Roman"/>
                <w:b/>
                <w:bCs/>
                <w:sz w:val="20"/>
                <w:szCs w:val="20"/>
                <w:u w:val="single"/>
              </w:rPr>
              <w:t>dahil</w:t>
            </w:r>
            <w:proofErr w:type="gramEnd"/>
            <w:r w:rsidRPr="00C4494E">
              <w:rPr>
                <w:rFonts w:ascii="Times New Roman" w:eastAsia="Calibri" w:hAnsi="Times New Roman" w:cs="Times New Roman"/>
                <w:b/>
                <w:bCs/>
                <w:sz w:val="20"/>
                <w:szCs w:val="20"/>
                <w:u w:val="single"/>
              </w:rPr>
              <w:t xml:space="preserve"> değildir)</w:t>
            </w:r>
          </w:p>
        </w:tc>
      </w:tr>
      <w:tr w:rsidR="00C4494E" w:rsidRPr="00C4494E" w:rsidTr="002F4C78">
        <w:trPr>
          <w:trHeight w:val="315"/>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 </w:t>
            </w:r>
          </w:p>
        </w:tc>
      </w:tr>
      <w:tr w:rsidR="00C4494E" w:rsidRPr="00C4494E" w:rsidTr="002F4C78">
        <w:trPr>
          <w:trHeight w:val="315"/>
        </w:trPr>
        <w:tc>
          <w:tcPr>
            <w:tcW w:w="1727" w:type="dxa"/>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Miktarı (ton/yıl)</w:t>
            </w:r>
          </w:p>
        </w:tc>
        <w:tc>
          <w:tcPr>
            <w:tcW w:w="2432"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2697" w:type="dxa"/>
            <w:gridSpan w:val="3"/>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2642"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 </w:t>
            </w:r>
          </w:p>
        </w:tc>
      </w:tr>
      <w:tr w:rsidR="00C4494E" w:rsidRPr="00C4494E" w:rsidTr="002F4C78">
        <w:trPr>
          <w:trHeight w:val="315"/>
        </w:trPr>
        <w:tc>
          <w:tcPr>
            <w:tcW w:w="1727" w:type="dxa"/>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t> </w:t>
            </w:r>
          </w:p>
        </w:tc>
        <w:tc>
          <w:tcPr>
            <w:tcW w:w="2432"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2697" w:type="dxa"/>
            <w:gridSpan w:val="3"/>
            <w:shd w:val="clear" w:color="auto" w:fill="auto"/>
            <w:noWrap/>
            <w:hideMark/>
          </w:tcPr>
          <w:p w:rsidR="002F4C78" w:rsidRPr="00C4494E" w:rsidRDefault="002F4C78" w:rsidP="002F4C78">
            <w:pPr>
              <w:rPr>
                <w:rFonts w:ascii="Times New Roman" w:eastAsia="Calibri" w:hAnsi="Times New Roman" w:cs="Times New Roman"/>
                <w:sz w:val="20"/>
                <w:szCs w:val="20"/>
              </w:rPr>
            </w:pPr>
          </w:p>
        </w:tc>
        <w:tc>
          <w:tcPr>
            <w:tcW w:w="2642" w:type="dxa"/>
            <w:gridSpan w:val="2"/>
            <w:shd w:val="clear" w:color="auto" w:fill="auto"/>
            <w:noWrap/>
            <w:hideMark/>
          </w:tcPr>
          <w:p w:rsidR="002F4C78" w:rsidRPr="00C4494E" w:rsidRDefault="002F4C78" w:rsidP="002F4C78">
            <w:pPr>
              <w:rPr>
                <w:rFonts w:ascii="Times New Roman" w:eastAsia="Calibri" w:hAnsi="Times New Roman" w:cs="Times New Roman"/>
                <w:sz w:val="20"/>
                <w:szCs w:val="20"/>
              </w:rPr>
            </w:pPr>
            <w:r w:rsidRPr="00C4494E">
              <w:rPr>
                <w:rFonts w:ascii="Times New Roman" w:eastAsia="Calibri" w:hAnsi="Times New Roman" w:cs="Times New Roman"/>
                <w:sz w:val="20"/>
                <w:szCs w:val="20"/>
              </w:rPr>
              <w:t> </w:t>
            </w:r>
          </w:p>
        </w:tc>
      </w:tr>
      <w:tr w:rsidR="00C4494E" w:rsidRPr="00C4494E" w:rsidTr="002F4C78">
        <w:trPr>
          <w:trHeight w:val="600"/>
        </w:trPr>
        <w:tc>
          <w:tcPr>
            <w:tcW w:w="9498" w:type="dxa"/>
            <w:gridSpan w:val="8"/>
            <w:shd w:val="clear" w:color="auto" w:fill="auto"/>
            <w:hideMark/>
          </w:tcPr>
          <w:p w:rsidR="002F4C78" w:rsidRPr="00C4494E" w:rsidRDefault="002F4C78" w:rsidP="002F4C78">
            <w:pPr>
              <w:rPr>
                <w:rFonts w:ascii="Times New Roman" w:eastAsia="Calibri" w:hAnsi="Times New Roman" w:cs="Times New Roman"/>
                <w:b/>
                <w:bCs/>
                <w:sz w:val="20"/>
                <w:szCs w:val="20"/>
                <w:u w:val="single"/>
              </w:rPr>
            </w:pPr>
            <w:r w:rsidRPr="00C4494E">
              <w:rPr>
                <w:rFonts w:ascii="Times New Roman" w:eastAsia="Calibri" w:hAnsi="Times New Roman" w:cs="Times New Roman"/>
                <w:b/>
                <w:bCs/>
                <w:sz w:val="20"/>
                <w:szCs w:val="20"/>
                <w:u w:val="single"/>
              </w:rPr>
              <w:lastRenderedPageBreak/>
              <w:t>3-ATIK PİLLERİN YÖNETİMİ İLE İLGİLİ BİLGİLER</w:t>
            </w:r>
            <w:r w:rsidRPr="00C4494E">
              <w:rPr>
                <w:rFonts w:ascii="Times New Roman" w:eastAsia="Calibri" w:hAnsi="Times New Roman" w:cs="Times New Roman"/>
                <w:sz w:val="20"/>
                <w:szCs w:val="20"/>
                <w:u w:val="single"/>
              </w:rPr>
              <w:t>:</w:t>
            </w:r>
          </w:p>
        </w:tc>
      </w:tr>
      <w:tr w:rsidR="00C4494E" w:rsidRPr="00C4494E" w:rsidTr="002F4C78">
        <w:trPr>
          <w:trHeight w:val="644"/>
        </w:trPr>
        <w:tc>
          <w:tcPr>
            <w:tcW w:w="9498" w:type="dxa"/>
            <w:gridSpan w:val="8"/>
            <w:shd w:val="clear" w:color="auto" w:fill="auto"/>
            <w:hideMark/>
          </w:tcPr>
          <w:p w:rsidR="002F4C78" w:rsidRPr="00C4494E" w:rsidRDefault="002F4C78" w:rsidP="002F4C78">
            <w:pPr>
              <w:jc w:val="both"/>
              <w:rPr>
                <w:rFonts w:ascii="Times New Roman" w:eastAsia="Calibri" w:hAnsi="Times New Roman" w:cs="Times New Roman"/>
                <w:sz w:val="20"/>
                <w:szCs w:val="20"/>
              </w:rPr>
            </w:pPr>
            <w:r w:rsidRPr="00C4494E">
              <w:rPr>
                <w:rFonts w:ascii="Times New Roman" w:eastAsia="Calibri" w:hAnsi="Times New Roman" w:cs="Times New Roman"/>
                <w:sz w:val="20"/>
                <w:szCs w:val="20"/>
              </w:rPr>
              <w:t xml:space="preserve">A- Atık Pil ve Akümülatörlerin Kontrolü Yönetmeliği’ne göre atık pillerin toplanması, geri kazanılması ve </w:t>
            </w:r>
            <w:proofErr w:type="spellStart"/>
            <w:r w:rsidRPr="00C4494E">
              <w:rPr>
                <w:rFonts w:ascii="Times New Roman" w:eastAsia="Calibri" w:hAnsi="Times New Roman" w:cs="Times New Roman"/>
                <w:sz w:val="20"/>
                <w:szCs w:val="20"/>
              </w:rPr>
              <w:t>bertarafı</w:t>
            </w:r>
            <w:proofErr w:type="spellEnd"/>
            <w:r w:rsidRPr="00C4494E">
              <w:rPr>
                <w:rFonts w:ascii="Times New Roman" w:eastAsia="Calibri" w:hAnsi="Times New Roman" w:cs="Times New Roman"/>
                <w:sz w:val="20"/>
                <w:szCs w:val="20"/>
              </w:rPr>
              <w:t xml:space="preserve"> veya ihracatı amacıyla yaptığınız/yapacağınız plan, proje ve organizasyonlar nelerdir.</w:t>
            </w:r>
          </w:p>
        </w:tc>
      </w:tr>
      <w:tr w:rsidR="00C4494E" w:rsidRPr="00C4494E" w:rsidTr="002F4C78">
        <w:trPr>
          <w:trHeight w:val="655"/>
        </w:trPr>
        <w:tc>
          <w:tcPr>
            <w:tcW w:w="9498" w:type="dxa"/>
            <w:gridSpan w:val="8"/>
            <w:shd w:val="clear" w:color="auto" w:fill="auto"/>
            <w:hideMark/>
          </w:tcPr>
          <w:p w:rsidR="002F4C78" w:rsidRPr="00C4494E" w:rsidRDefault="002F4C78" w:rsidP="002F4C78">
            <w:pPr>
              <w:jc w:val="both"/>
              <w:rPr>
                <w:rFonts w:ascii="Times New Roman" w:eastAsia="Calibri" w:hAnsi="Times New Roman" w:cs="Times New Roman"/>
                <w:sz w:val="20"/>
                <w:szCs w:val="20"/>
              </w:rPr>
            </w:pPr>
            <w:r w:rsidRPr="00C4494E">
              <w:rPr>
                <w:rFonts w:ascii="Times New Roman" w:eastAsia="Calibri" w:hAnsi="Times New Roman" w:cs="Times New Roman"/>
                <w:sz w:val="20"/>
                <w:szCs w:val="20"/>
              </w:rPr>
              <w:t xml:space="preserve">B- Atık pillerin toplanması, geri kazanılması ve </w:t>
            </w:r>
            <w:proofErr w:type="spellStart"/>
            <w:r w:rsidRPr="00C4494E">
              <w:rPr>
                <w:rFonts w:ascii="Times New Roman" w:eastAsia="Calibri" w:hAnsi="Times New Roman" w:cs="Times New Roman"/>
                <w:sz w:val="20"/>
                <w:szCs w:val="20"/>
              </w:rPr>
              <w:t>bertarafı</w:t>
            </w:r>
            <w:proofErr w:type="spellEnd"/>
            <w:r w:rsidRPr="00C4494E">
              <w:rPr>
                <w:rFonts w:ascii="Times New Roman" w:eastAsia="Calibri" w:hAnsi="Times New Roman" w:cs="Times New Roman"/>
                <w:sz w:val="20"/>
                <w:szCs w:val="20"/>
              </w:rPr>
              <w:t xml:space="preserve"> veya ihracatı amacıyla anlaşma yaptığınız işletmeler mevcut ise, isim ve adreslerini belirtiniz.</w:t>
            </w:r>
          </w:p>
        </w:tc>
      </w:tr>
      <w:tr w:rsidR="00C4494E" w:rsidRPr="00C4494E" w:rsidTr="002F4C78">
        <w:trPr>
          <w:trHeight w:val="1013"/>
        </w:trPr>
        <w:tc>
          <w:tcPr>
            <w:tcW w:w="9498" w:type="dxa"/>
            <w:gridSpan w:val="8"/>
            <w:shd w:val="clear" w:color="auto" w:fill="auto"/>
            <w:hideMark/>
          </w:tcPr>
          <w:p w:rsidR="002F4C78" w:rsidRPr="00C4494E" w:rsidRDefault="002F4C78" w:rsidP="002F4C78">
            <w:pPr>
              <w:jc w:val="both"/>
              <w:rPr>
                <w:rFonts w:ascii="Times New Roman" w:eastAsia="Calibri" w:hAnsi="Times New Roman" w:cs="Times New Roman"/>
                <w:sz w:val="20"/>
                <w:szCs w:val="20"/>
              </w:rPr>
            </w:pPr>
            <w:r w:rsidRPr="00C4494E">
              <w:rPr>
                <w:rFonts w:ascii="Times New Roman" w:eastAsia="Calibri" w:hAnsi="Times New Roman" w:cs="Times New Roman"/>
                <w:sz w:val="20"/>
                <w:szCs w:val="20"/>
              </w:rPr>
              <w:t>C- Piyasaya sürdüğünüz ürünler ithal ediliyor ise (ithalatçı firma), ihraç eden ülke ve ihracatçı firma isim ve adresi ile bu firmalardan bir önceki yılda ithal edilen pil türlerine göre ağırlık olarak miktarlarını bu forma ekleyiniz.</w:t>
            </w:r>
          </w:p>
        </w:tc>
      </w:tr>
      <w:tr w:rsidR="00C4494E" w:rsidRPr="00C4494E" w:rsidTr="002F4C78">
        <w:trPr>
          <w:trHeight w:val="911"/>
        </w:trPr>
        <w:tc>
          <w:tcPr>
            <w:tcW w:w="9498" w:type="dxa"/>
            <w:gridSpan w:val="8"/>
            <w:shd w:val="clear" w:color="auto" w:fill="auto"/>
            <w:hideMark/>
          </w:tcPr>
          <w:p w:rsidR="002F4C78" w:rsidRPr="00C4494E" w:rsidRDefault="002F4C78" w:rsidP="002F4C78">
            <w:pPr>
              <w:jc w:val="both"/>
              <w:rPr>
                <w:rFonts w:ascii="Times New Roman" w:eastAsia="Calibri" w:hAnsi="Times New Roman" w:cs="Times New Roman"/>
                <w:sz w:val="20"/>
                <w:szCs w:val="20"/>
              </w:rPr>
            </w:pPr>
            <w:r w:rsidRPr="00C4494E">
              <w:rPr>
                <w:rFonts w:ascii="Times New Roman" w:eastAsia="Calibri" w:hAnsi="Times New Roman" w:cs="Times New Roman"/>
                <w:sz w:val="20"/>
                <w:szCs w:val="20"/>
              </w:rPr>
              <w:t xml:space="preserve">D- </w:t>
            </w:r>
            <w:r w:rsidRPr="00C4494E">
              <w:rPr>
                <w:rFonts w:ascii="Times New Roman" w:eastAsia="Calibri" w:hAnsi="Times New Roman" w:cs="Times New Roman"/>
                <w:b/>
                <w:bCs/>
                <w:sz w:val="20"/>
                <w:szCs w:val="20"/>
              </w:rPr>
              <w:t>(</w:t>
            </w:r>
            <w:proofErr w:type="gramStart"/>
            <w:r w:rsidRPr="00C4494E">
              <w:rPr>
                <w:rFonts w:ascii="Times New Roman" w:eastAsia="Calibri" w:hAnsi="Times New Roman" w:cs="Times New Roman"/>
                <w:b/>
                <w:bCs/>
                <w:sz w:val="20"/>
                <w:szCs w:val="20"/>
              </w:rPr>
              <w:t>Değişik :RG</w:t>
            </w:r>
            <w:proofErr w:type="gramEnd"/>
            <w:r w:rsidRPr="00C4494E">
              <w:rPr>
                <w:rFonts w:ascii="Times New Roman" w:eastAsia="Calibri" w:hAnsi="Times New Roman" w:cs="Times New Roman"/>
                <w:b/>
                <w:bCs/>
                <w:sz w:val="20"/>
                <w:szCs w:val="20"/>
              </w:rPr>
              <w:t xml:space="preserve"> 3/3/2005-25744)</w:t>
            </w:r>
            <w:r w:rsidRPr="00C4494E">
              <w:rPr>
                <w:rFonts w:ascii="Times New Roman" w:eastAsia="Calibri" w:hAnsi="Times New Roman" w:cs="Times New Roman"/>
                <w:sz w:val="20"/>
                <w:szCs w:val="20"/>
              </w:rPr>
              <w:t xml:space="preserve"> Bir önceki yılın 31 Aralık itibariyle elinizde bulunan stok pil miktarlarını ve bir önceki yılın 1 Ocak ile 31 Aralık tarihleri arasında gerçekleştirdiğiniz ihracat miktarlarını bu forma ekleyiniz.</w:t>
            </w:r>
          </w:p>
        </w:tc>
      </w:tr>
      <w:tr w:rsidR="00C4494E" w:rsidRPr="00C4494E" w:rsidTr="002F4C78">
        <w:trPr>
          <w:trHeight w:val="1503"/>
        </w:trPr>
        <w:tc>
          <w:tcPr>
            <w:tcW w:w="9498" w:type="dxa"/>
            <w:gridSpan w:val="8"/>
            <w:shd w:val="clear" w:color="auto" w:fill="auto"/>
            <w:hideMark/>
          </w:tcPr>
          <w:p w:rsidR="002F4C78" w:rsidRPr="00C4494E" w:rsidRDefault="002F4C78" w:rsidP="002F4C78">
            <w:pPr>
              <w:jc w:val="both"/>
              <w:rPr>
                <w:rFonts w:ascii="Times New Roman" w:eastAsia="Calibri" w:hAnsi="Times New Roman" w:cs="Times New Roman"/>
                <w:sz w:val="20"/>
                <w:szCs w:val="20"/>
              </w:rPr>
            </w:pPr>
            <w:r w:rsidRPr="00C4494E">
              <w:rPr>
                <w:rFonts w:ascii="Times New Roman" w:eastAsia="Calibri" w:hAnsi="Times New Roman" w:cs="Times New Roman"/>
                <w:sz w:val="20"/>
                <w:szCs w:val="20"/>
              </w:rPr>
              <w:t xml:space="preserve">Formda verilen bilgilerin doğruluğunu kabul ederek, bu bilgilerin yanlışlığının tespit edilmesi halinde, 2872 sayılı Çevre Kanunu’nun ilgili maddesine göre gerçeğe aykırı belge düzenleyenlere verilecek cezaların bilgim </w:t>
            </w:r>
            <w:proofErr w:type="gramStart"/>
            <w:r w:rsidRPr="00C4494E">
              <w:rPr>
                <w:rFonts w:ascii="Times New Roman" w:eastAsia="Calibri" w:hAnsi="Times New Roman" w:cs="Times New Roman"/>
                <w:sz w:val="20"/>
                <w:szCs w:val="20"/>
              </w:rPr>
              <w:t>dahilinde</w:t>
            </w:r>
            <w:proofErr w:type="gramEnd"/>
            <w:r w:rsidRPr="00C4494E">
              <w:rPr>
                <w:rFonts w:ascii="Times New Roman" w:eastAsia="Calibri" w:hAnsi="Times New Roman" w:cs="Times New Roman"/>
                <w:sz w:val="20"/>
                <w:szCs w:val="20"/>
              </w:rPr>
              <w:t xml:space="preserve"> olduğunu belirtir; Atık Pil ve Akümülatörlerin Kontrolü Yönetmeliği’nin ilgili maddeleri uyarınca yapmış olduğumuz başvurumuzun kabul edilmesi hususunda gereğini arz ederim.</w:t>
            </w:r>
          </w:p>
        </w:tc>
      </w:tr>
      <w:tr w:rsidR="00C4494E" w:rsidRPr="00C4494E" w:rsidTr="002F4C78">
        <w:trPr>
          <w:trHeight w:val="1520"/>
        </w:trPr>
        <w:tc>
          <w:tcPr>
            <w:tcW w:w="9498" w:type="dxa"/>
            <w:gridSpan w:val="8"/>
            <w:shd w:val="clear" w:color="auto" w:fill="auto"/>
            <w:hideMark/>
          </w:tcPr>
          <w:p w:rsidR="002F4C78" w:rsidRPr="00C4494E" w:rsidRDefault="002F4C78" w:rsidP="002F4C78">
            <w:pPr>
              <w:rPr>
                <w:rFonts w:ascii="Times New Roman" w:eastAsia="Calibri" w:hAnsi="Times New Roman" w:cs="Times New Roman"/>
                <w:sz w:val="20"/>
                <w:szCs w:val="20"/>
                <w:u w:val="single"/>
              </w:rPr>
            </w:pPr>
            <w:r w:rsidRPr="00C4494E">
              <w:rPr>
                <w:rFonts w:ascii="Times New Roman" w:eastAsia="Calibri" w:hAnsi="Times New Roman" w:cs="Times New Roman"/>
                <w:sz w:val="20"/>
                <w:szCs w:val="20"/>
                <w:u w:val="single"/>
              </w:rPr>
              <w:t xml:space="preserve">                                                                                                                   </w:t>
            </w:r>
          </w:p>
          <w:p w:rsidR="002F4C78" w:rsidRPr="00C4494E" w:rsidRDefault="002F4C78" w:rsidP="002F4C78">
            <w:pPr>
              <w:rPr>
                <w:rFonts w:ascii="Times New Roman" w:eastAsia="Calibri" w:hAnsi="Times New Roman" w:cs="Times New Roman"/>
                <w:sz w:val="20"/>
                <w:szCs w:val="20"/>
                <w:u w:val="single"/>
              </w:rPr>
            </w:pPr>
            <w:r w:rsidRPr="00C4494E">
              <w:rPr>
                <w:rFonts w:ascii="Times New Roman" w:eastAsia="Calibri" w:hAnsi="Times New Roman" w:cs="Times New Roman"/>
                <w:sz w:val="20"/>
                <w:szCs w:val="20"/>
                <w:u w:val="single"/>
              </w:rPr>
              <w:t xml:space="preserve">                                                                                                                            Firmayı Temsilen Yetkililerin</w:t>
            </w:r>
          </w:p>
          <w:p w:rsidR="002F4C78" w:rsidRPr="00C4494E" w:rsidRDefault="002F4C78" w:rsidP="002F4C78">
            <w:pPr>
              <w:rPr>
                <w:rFonts w:ascii="Times New Roman" w:eastAsia="Calibri" w:hAnsi="Times New Roman" w:cs="Times New Roman"/>
                <w:sz w:val="20"/>
                <w:szCs w:val="20"/>
                <w:u w:val="single"/>
              </w:rPr>
            </w:pPr>
            <w:r w:rsidRPr="00C4494E">
              <w:rPr>
                <w:rFonts w:ascii="Times New Roman" w:eastAsia="Calibri" w:hAnsi="Times New Roman" w:cs="Times New Roman"/>
                <w:sz w:val="20"/>
                <w:szCs w:val="20"/>
                <w:u w:val="single"/>
              </w:rPr>
              <w:t xml:space="preserve">                                                                                                                             Adı, Soyadı, Unvanı ve İmzası</w:t>
            </w:r>
          </w:p>
        </w:tc>
      </w:tr>
    </w:tbl>
    <w:p w:rsidR="002F4C78" w:rsidRPr="00C4494E" w:rsidRDefault="002F4C78" w:rsidP="002F4C78">
      <w:pPr>
        <w:spacing w:line="300" w:lineRule="atLeast"/>
        <w:ind w:firstLine="708"/>
        <w:outlineLvl w:val="0"/>
        <w:rPr>
          <w:rFonts w:ascii="Calibri" w:eastAsia="Times New Roman" w:hAnsi="Calibri" w:cs="Times New Roman"/>
          <w:b/>
          <w:bCs/>
          <w:kern w:val="36"/>
          <w:sz w:val="22"/>
          <w:szCs w:val="22"/>
          <w:lang w:eastAsia="tr-TR"/>
        </w:rPr>
      </w:pPr>
    </w:p>
    <w:p w:rsidR="002F4C78" w:rsidRPr="00C4494E" w:rsidRDefault="002F4C78" w:rsidP="002F4C78">
      <w:pPr>
        <w:spacing w:line="300" w:lineRule="atLeast"/>
        <w:ind w:firstLine="708"/>
        <w:outlineLvl w:val="0"/>
        <w:rPr>
          <w:rFonts w:ascii="Times New Roman" w:eastAsia="Times New Roman" w:hAnsi="Times New Roman" w:cs="Times New Roman"/>
          <w:b/>
          <w:bCs/>
          <w:caps/>
          <w:kern w:val="36"/>
          <w:sz w:val="20"/>
          <w:szCs w:val="20"/>
          <w:lang w:eastAsia="tr-TR"/>
        </w:rPr>
      </w:pPr>
      <w:r w:rsidRPr="00C4494E">
        <w:rPr>
          <w:rFonts w:ascii="Times New Roman" w:eastAsia="Times New Roman" w:hAnsi="Times New Roman" w:cs="Times New Roman"/>
          <w:b/>
          <w:bCs/>
          <w:caps/>
          <w:kern w:val="36"/>
          <w:sz w:val="20"/>
          <w:szCs w:val="20"/>
          <w:lang w:eastAsia="tr-TR"/>
        </w:rPr>
        <w:t>Ek-5: atık pil Toplama Oranlarının Hesaplanması</w:t>
      </w:r>
    </w:p>
    <w:p w:rsidR="002F4C78" w:rsidRPr="00C4494E" w:rsidRDefault="002F4C78" w:rsidP="002F4C78">
      <w:pPr>
        <w:autoSpaceDE w:val="0"/>
        <w:autoSpaceDN w:val="0"/>
        <w:jc w:val="both"/>
        <w:rPr>
          <w:rFonts w:ascii="Times New Roman" w:eastAsia="Times New Roman" w:hAnsi="Times New Roman" w:cs="Times New Roman"/>
          <w:bCs/>
          <w:sz w:val="20"/>
          <w:szCs w:val="20"/>
          <w:lang w:val="x-none" w:eastAsia="x-none"/>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268"/>
        <w:gridCol w:w="2410"/>
        <w:gridCol w:w="3118"/>
      </w:tblGrid>
      <w:tr w:rsidR="00C4494E" w:rsidRPr="00C4494E" w:rsidTr="00DF36E8">
        <w:trPr>
          <w:trHeight w:val="336"/>
        </w:trPr>
        <w:tc>
          <w:tcPr>
            <w:tcW w:w="9214" w:type="dxa"/>
            <w:gridSpan w:val="4"/>
          </w:tcPr>
          <w:p w:rsidR="002F4C78" w:rsidRPr="00C4494E" w:rsidRDefault="002F4C78" w:rsidP="002F4C78">
            <w:pPr>
              <w:spacing w:after="200"/>
              <w:jc w:val="both"/>
              <w:rPr>
                <w:rFonts w:ascii="Times New Roman" w:eastAsia="Calibri" w:hAnsi="Times New Roman" w:cs="Times New Roman"/>
                <w:b/>
                <w:sz w:val="20"/>
                <w:szCs w:val="20"/>
              </w:rPr>
            </w:pPr>
            <w:r w:rsidRPr="00C4494E">
              <w:rPr>
                <w:rFonts w:ascii="Times New Roman" w:eastAsia="Calibri" w:hAnsi="Times New Roman" w:cs="Times New Roman"/>
                <w:b/>
                <w:sz w:val="20"/>
                <w:szCs w:val="20"/>
              </w:rPr>
              <w:t>HESAPLAMA</w:t>
            </w:r>
          </w:p>
        </w:tc>
      </w:tr>
      <w:tr w:rsidR="00C4494E" w:rsidRPr="00C4494E" w:rsidTr="00DF36E8">
        <w:trPr>
          <w:trHeight w:val="369"/>
        </w:trPr>
        <w:tc>
          <w:tcPr>
            <w:tcW w:w="9214" w:type="dxa"/>
            <w:gridSpan w:val="4"/>
          </w:tcPr>
          <w:p w:rsidR="002F4C78" w:rsidRPr="00C4494E" w:rsidRDefault="002F4C78" w:rsidP="002F4C78">
            <w:pPr>
              <w:spacing w:after="200"/>
              <w:jc w:val="both"/>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 (CR4):3*C4/S2+S3+S4</w:t>
            </w:r>
          </w:p>
        </w:tc>
      </w:tr>
      <w:tr w:rsidR="00C4494E" w:rsidRPr="00C4494E" w:rsidTr="00DF36E8">
        <w:trPr>
          <w:trHeight w:val="692"/>
        </w:trPr>
        <w:tc>
          <w:tcPr>
            <w:tcW w:w="9214" w:type="dxa"/>
            <w:gridSpan w:val="4"/>
          </w:tcPr>
          <w:p w:rsidR="002F4C78" w:rsidRPr="00C4494E" w:rsidRDefault="002F4C78" w:rsidP="002F4C78">
            <w:pPr>
              <w:spacing w:after="200"/>
              <w:jc w:val="both"/>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 (CR8):3*C8/S6+S7+S8</w:t>
            </w:r>
          </w:p>
        </w:tc>
      </w:tr>
      <w:tr w:rsidR="00C4494E" w:rsidRPr="00C4494E" w:rsidTr="00DF36E8">
        <w:tc>
          <w:tcPr>
            <w:tcW w:w="1418"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YIL</w:t>
            </w:r>
          </w:p>
        </w:tc>
        <w:tc>
          <w:tcPr>
            <w:tcW w:w="4678" w:type="dxa"/>
            <w:gridSpan w:val="2"/>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BİLGİ TOPLAMA</w:t>
            </w:r>
          </w:p>
        </w:tc>
        <w:tc>
          <w:tcPr>
            <w:tcW w:w="3118"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HESAPLAMA</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2017</w:t>
            </w:r>
          </w:p>
          <w:p w:rsidR="002F4C78" w:rsidRPr="00C4494E" w:rsidRDefault="002F4C78" w:rsidP="002F4C78">
            <w:pPr>
              <w:spacing w:after="200"/>
              <w:jc w:val="center"/>
              <w:rPr>
                <w:rFonts w:ascii="Times New Roman" w:eastAsia="Calibri" w:hAnsi="Times New Roman" w:cs="Times New Roman"/>
                <w:b/>
                <w:sz w:val="20"/>
                <w:szCs w:val="20"/>
              </w:rPr>
            </w:pPr>
          </w:p>
        </w:tc>
        <w:tc>
          <w:tcPr>
            <w:tcW w:w="2268" w:type="dxa"/>
          </w:tcPr>
          <w:p w:rsidR="002F4C78" w:rsidRPr="00C4494E" w:rsidRDefault="002F4C78" w:rsidP="002F4C78">
            <w:pPr>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1 NCİ YILDA SATIŞLAR</w:t>
            </w:r>
          </w:p>
          <w:p w:rsidR="002F4C78" w:rsidRPr="00C4494E" w:rsidRDefault="002F4C78" w:rsidP="002F4C78">
            <w:pPr>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(S1)</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w:t>
            </w:r>
          </w:p>
        </w:tc>
      </w:tr>
      <w:tr w:rsidR="00C4494E" w:rsidRPr="00C4494E" w:rsidTr="00DF36E8">
        <w:tc>
          <w:tcPr>
            <w:tcW w:w="1418" w:type="dxa"/>
          </w:tcPr>
          <w:p w:rsidR="002F4C78" w:rsidRPr="00C4494E" w:rsidRDefault="002F4C78" w:rsidP="002F4C78">
            <w:pPr>
              <w:tabs>
                <w:tab w:val="left" w:pos="870"/>
              </w:tabs>
              <w:spacing w:after="200"/>
              <w:jc w:val="center"/>
              <w:rPr>
                <w:rFonts w:ascii="Times New Roman" w:eastAsia="Calibri" w:hAnsi="Times New Roman" w:cs="Times New Roman"/>
                <w:b/>
                <w:sz w:val="20"/>
                <w:szCs w:val="20"/>
              </w:rPr>
            </w:pPr>
          </w:p>
          <w:p w:rsidR="002F4C78" w:rsidRPr="00C4494E" w:rsidRDefault="002F4C78" w:rsidP="002F4C78">
            <w:pPr>
              <w:tabs>
                <w:tab w:val="left" w:pos="870"/>
              </w:tabs>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2018</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 NCİ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(S2)</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2019</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3 NCÜ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(S3)</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3.YILDA TOPLAMA</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(C3)</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 (CR3)=3*C3/S1+S2+S3</w:t>
            </w:r>
          </w:p>
        </w:tc>
      </w:tr>
      <w:tr w:rsidR="00C4494E" w:rsidRPr="00C4494E" w:rsidTr="00DF36E8">
        <w:tc>
          <w:tcPr>
            <w:tcW w:w="1418"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lastRenderedPageBreak/>
              <w:t>2020</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%15</w:t>
            </w:r>
          </w:p>
        </w:tc>
        <w:tc>
          <w:tcPr>
            <w:tcW w:w="2268"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lastRenderedPageBreak/>
              <w:t>4 NCÜ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lastRenderedPageBreak/>
              <w:t>(S4)</w:t>
            </w:r>
          </w:p>
        </w:tc>
        <w:tc>
          <w:tcPr>
            <w:tcW w:w="2410"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lastRenderedPageBreak/>
              <w:t>4.YILDA TOPLAMA</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lastRenderedPageBreak/>
              <w:t>(C4)</w:t>
            </w:r>
          </w:p>
        </w:tc>
        <w:tc>
          <w:tcPr>
            <w:tcW w:w="3118"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lastRenderedPageBreak/>
              <w:t>TOPLAMA ORANI</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lastRenderedPageBreak/>
              <w:t>(CR4) =3*C4/S2+S3+S4</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2021</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5 NCİ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(S5)</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5.YILDA TOPLAMA</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(C5)</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(CR5) =3*C5/S3+S4+S5</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2022</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6 NCI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(S6)</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6.YILDA TOPLAMA</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(C6)</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(CR6) =3*C6/S4+S5+S6</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X+7</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2023</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7 NCİ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(S7)</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7.YILDA TOPLAMA</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(C7)</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(CR7) =3*C7/S5+S6+S7</w:t>
            </w:r>
          </w:p>
        </w:tc>
      </w:tr>
      <w:tr w:rsidR="00C4494E" w:rsidRPr="00C4494E" w:rsidTr="00DF36E8">
        <w:tc>
          <w:tcPr>
            <w:tcW w:w="1418"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X+8</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2024</w:t>
            </w:r>
          </w:p>
          <w:p w:rsidR="002F4C78" w:rsidRPr="00C4494E" w:rsidRDefault="002F4C78" w:rsidP="002F4C78">
            <w:pPr>
              <w:spacing w:after="200"/>
              <w:jc w:val="center"/>
              <w:rPr>
                <w:rFonts w:ascii="Times New Roman" w:eastAsia="Calibri" w:hAnsi="Times New Roman" w:cs="Times New Roman"/>
                <w:b/>
                <w:sz w:val="20"/>
                <w:szCs w:val="20"/>
              </w:rPr>
            </w:pPr>
          </w:p>
        </w:tc>
        <w:tc>
          <w:tcPr>
            <w:tcW w:w="2268"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8 NCİ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(S8)</w:t>
            </w:r>
          </w:p>
        </w:tc>
        <w:tc>
          <w:tcPr>
            <w:tcW w:w="2410"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8.YILDA TOPLAMA</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(C8)</w:t>
            </w:r>
          </w:p>
        </w:tc>
        <w:tc>
          <w:tcPr>
            <w:tcW w:w="3118" w:type="dxa"/>
            <w:shd w:val="clear" w:color="auto" w:fill="auto"/>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(CR8) =3*C8/S6+S7+S8</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X+9</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2025</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%25</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9 NCU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(S9)</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9.YILDA TOPLAMA</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(C9)</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(CR9) =3*C9/S7+S8+S9</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X+10</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2026</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10 NCU YILDA SATIŞLAR</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(S10)</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10.YILDA TOPLAMA</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(C10)</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TOPLAMA ORANI</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(CR10) =3*C10/S8+S9+S10</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X+11</w:t>
            </w:r>
          </w:p>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2027</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VESAİRE</w:t>
            </w: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VESAİRE</w:t>
            </w: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VESAİRE</w:t>
            </w:r>
          </w:p>
        </w:tc>
      </w:tr>
      <w:tr w:rsidR="00C4494E" w:rsidRPr="00C4494E" w:rsidTr="00DF36E8">
        <w:tc>
          <w:tcPr>
            <w:tcW w:w="1418" w:type="dxa"/>
          </w:tcPr>
          <w:p w:rsidR="002F4C78" w:rsidRPr="00C4494E" w:rsidRDefault="002F4C78" w:rsidP="002F4C78">
            <w:pPr>
              <w:spacing w:after="200"/>
              <w:jc w:val="center"/>
              <w:rPr>
                <w:rFonts w:ascii="Times New Roman" w:eastAsia="Calibri" w:hAnsi="Times New Roman" w:cs="Times New Roman"/>
                <w:b/>
                <w:sz w:val="20"/>
                <w:szCs w:val="20"/>
              </w:rPr>
            </w:pPr>
            <w:r w:rsidRPr="00C4494E">
              <w:rPr>
                <w:rFonts w:ascii="Times New Roman" w:eastAsia="Calibri" w:hAnsi="Times New Roman" w:cs="Times New Roman"/>
                <w:b/>
                <w:sz w:val="20"/>
                <w:szCs w:val="20"/>
              </w:rPr>
              <w:t>VESAİRE</w:t>
            </w:r>
          </w:p>
        </w:tc>
        <w:tc>
          <w:tcPr>
            <w:tcW w:w="2268" w:type="dxa"/>
          </w:tcPr>
          <w:p w:rsidR="002F4C78" w:rsidRPr="00C4494E" w:rsidRDefault="002F4C78" w:rsidP="002F4C78">
            <w:pPr>
              <w:spacing w:after="200"/>
              <w:jc w:val="center"/>
              <w:rPr>
                <w:rFonts w:ascii="Times New Roman" w:eastAsia="Calibri" w:hAnsi="Times New Roman" w:cs="Times New Roman"/>
                <w:b/>
                <w:sz w:val="20"/>
                <w:szCs w:val="20"/>
              </w:rPr>
            </w:pPr>
          </w:p>
        </w:tc>
        <w:tc>
          <w:tcPr>
            <w:tcW w:w="2410" w:type="dxa"/>
          </w:tcPr>
          <w:p w:rsidR="002F4C78" w:rsidRPr="00C4494E" w:rsidRDefault="002F4C78" w:rsidP="002F4C78">
            <w:pPr>
              <w:spacing w:after="200"/>
              <w:jc w:val="center"/>
              <w:rPr>
                <w:rFonts w:ascii="Times New Roman" w:eastAsia="Calibri" w:hAnsi="Times New Roman" w:cs="Times New Roman"/>
                <w:b/>
                <w:sz w:val="20"/>
                <w:szCs w:val="20"/>
              </w:rPr>
            </w:pPr>
          </w:p>
        </w:tc>
        <w:tc>
          <w:tcPr>
            <w:tcW w:w="3118" w:type="dxa"/>
          </w:tcPr>
          <w:p w:rsidR="002F4C78" w:rsidRPr="00C4494E" w:rsidRDefault="002F4C78" w:rsidP="002F4C78">
            <w:pPr>
              <w:spacing w:after="200"/>
              <w:jc w:val="center"/>
              <w:rPr>
                <w:rFonts w:ascii="Times New Roman" w:eastAsia="Calibri" w:hAnsi="Times New Roman" w:cs="Times New Roman"/>
                <w:b/>
                <w:sz w:val="20"/>
                <w:szCs w:val="20"/>
              </w:rPr>
            </w:pPr>
          </w:p>
        </w:tc>
      </w:tr>
    </w:tbl>
    <w:p w:rsidR="002F4C78" w:rsidRPr="00C4494E" w:rsidRDefault="002F4C78" w:rsidP="002F4C78">
      <w:pPr>
        <w:jc w:val="both"/>
        <w:rPr>
          <w:rFonts w:ascii="Times New Roman" w:eastAsia="Calibri" w:hAnsi="Times New Roman" w:cs="Times New Roman"/>
          <w:b/>
          <w:sz w:val="20"/>
          <w:szCs w:val="20"/>
        </w:rPr>
      </w:pPr>
      <w:r w:rsidRPr="00C4494E">
        <w:rPr>
          <w:rFonts w:ascii="Times New Roman" w:eastAsia="Calibri" w:hAnsi="Times New Roman" w:cs="Times New Roman"/>
          <w:b/>
          <w:sz w:val="20"/>
          <w:szCs w:val="20"/>
        </w:rPr>
        <w:t xml:space="preserve">* X yılı Bu yönetmeliğin yürürlük tarihidir. </w:t>
      </w:r>
    </w:p>
    <w:p w:rsidR="002F4C78" w:rsidRPr="00C4494E" w:rsidRDefault="002F4C78" w:rsidP="002F4C78">
      <w:pPr>
        <w:jc w:val="both"/>
        <w:rPr>
          <w:rFonts w:ascii="Times New Roman" w:eastAsia="Calibri" w:hAnsi="Times New Roman" w:cs="Times New Roman"/>
          <w:b/>
          <w:sz w:val="20"/>
          <w:szCs w:val="20"/>
        </w:rPr>
      </w:pPr>
      <w:r w:rsidRPr="00C4494E">
        <w:rPr>
          <w:rFonts w:ascii="Times New Roman" w:eastAsia="Calibri" w:hAnsi="Times New Roman" w:cs="Times New Roman"/>
          <w:b/>
          <w:sz w:val="20"/>
          <w:szCs w:val="20"/>
        </w:rPr>
        <w:t xml:space="preserve">CR: Toplama Oranı </w:t>
      </w:r>
    </w:p>
    <w:p w:rsidR="002F4C78" w:rsidRPr="00C4494E" w:rsidRDefault="002F4C78" w:rsidP="002F4C78">
      <w:pPr>
        <w:jc w:val="both"/>
        <w:rPr>
          <w:rFonts w:ascii="Times New Roman" w:eastAsia="Calibri" w:hAnsi="Times New Roman" w:cs="Times New Roman"/>
          <w:b/>
          <w:sz w:val="20"/>
          <w:szCs w:val="20"/>
        </w:rPr>
      </w:pPr>
      <w:r w:rsidRPr="00C4494E">
        <w:rPr>
          <w:rFonts w:ascii="Times New Roman" w:eastAsia="Calibri" w:hAnsi="Times New Roman" w:cs="Times New Roman"/>
          <w:b/>
          <w:sz w:val="20"/>
          <w:szCs w:val="20"/>
        </w:rPr>
        <w:t>C: Toplama miktarı</w:t>
      </w:r>
    </w:p>
    <w:p w:rsidR="002F4C78" w:rsidRPr="00C4494E" w:rsidRDefault="002F4C78" w:rsidP="002F4C78">
      <w:pPr>
        <w:autoSpaceDE w:val="0"/>
        <w:autoSpaceDN w:val="0"/>
        <w:jc w:val="both"/>
        <w:rPr>
          <w:rFonts w:ascii="Times New Roman" w:eastAsia="Times New Roman" w:hAnsi="Times New Roman" w:cs="Times New Roman"/>
          <w:b/>
          <w:sz w:val="20"/>
          <w:szCs w:val="20"/>
          <w:lang w:val="x-none" w:eastAsia="x-none"/>
        </w:rPr>
      </w:pPr>
      <w:r w:rsidRPr="00C4494E">
        <w:rPr>
          <w:rFonts w:ascii="Times New Roman" w:eastAsia="Times New Roman" w:hAnsi="Times New Roman" w:cs="Times New Roman"/>
          <w:b/>
          <w:bCs/>
          <w:sz w:val="20"/>
          <w:szCs w:val="20"/>
          <w:lang w:val="x-none" w:eastAsia="x-none"/>
        </w:rPr>
        <w:t xml:space="preserve">S: Satış miktarı </w:t>
      </w:r>
    </w:p>
    <w:p w:rsidR="00C816CE" w:rsidRPr="00C4494E" w:rsidRDefault="000F0C01" w:rsidP="00C816CE">
      <w:pPr>
        <w:jc w:val="center"/>
        <w:outlineLvl w:val="0"/>
        <w:rPr>
          <w:sz w:val="16"/>
          <w:szCs w:val="22"/>
          <w:lang w:val="en-US"/>
        </w:rPr>
      </w:pPr>
      <w:r w:rsidRPr="00C4494E">
        <w:rPr>
          <w:rFonts w:ascii="Times New Roman" w:hAnsi="Times New Roman" w:cs="Times New Roman"/>
          <w:b/>
        </w:rPr>
        <w:br w:type="page"/>
      </w:r>
    </w:p>
    <w:sectPr w:rsidR="00C816CE" w:rsidRPr="00C449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0C4" w:rsidRDefault="008840C4" w:rsidP="006604E1">
      <w:r>
        <w:separator/>
      </w:r>
    </w:p>
  </w:endnote>
  <w:endnote w:type="continuationSeparator" w:id="0">
    <w:p w:rsidR="008840C4" w:rsidRDefault="008840C4" w:rsidP="0066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2"/>
    <w:family w:val="swiss"/>
    <w:pitch w:val="variable"/>
    <w:sig w:usb0="80000AFF" w:usb1="0000396B" w:usb2="00000000" w:usb3="00000000" w:csb0="000000B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78" w:rsidRDefault="002F4C7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78" w:rsidRDefault="002F4C7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78" w:rsidRDefault="002F4C7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0C4" w:rsidRDefault="008840C4" w:rsidP="006604E1">
      <w:r>
        <w:separator/>
      </w:r>
    </w:p>
  </w:footnote>
  <w:footnote w:type="continuationSeparator" w:id="0">
    <w:p w:rsidR="008840C4" w:rsidRDefault="008840C4" w:rsidP="00660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78" w:rsidRDefault="002F4C7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78" w:rsidRDefault="002F4C7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78" w:rsidRDefault="002F4C7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805"/>
    <w:multiLevelType w:val="singleLevel"/>
    <w:tmpl w:val="47C240C8"/>
    <w:lvl w:ilvl="0">
      <w:start w:val="1"/>
      <w:numFmt w:val="decimal"/>
      <w:lvlText w:val="%1."/>
      <w:lvlJc w:val="left"/>
      <w:pPr>
        <w:tabs>
          <w:tab w:val="num" w:pos="360"/>
        </w:tabs>
        <w:ind w:left="360" w:hanging="360"/>
      </w:pPr>
      <w:rPr>
        <w:b w:val="0"/>
      </w:rPr>
    </w:lvl>
  </w:abstractNum>
  <w:abstractNum w:abstractNumId="1">
    <w:nsid w:val="09500443"/>
    <w:multiLevelType w:val="multilevel"/>
    <w:tmpl w:val="5BA64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D8B4D42"/>
    <w:multiLevelType w:val="hybridMultilevel"/>
    <w:tmpl w:val="BFA49E1C"/>
    <w:lvl w:ilvl="0" w:tplc="E63411C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4C03A7"/>
    <w:multiLevelType w:val="hybridMultilevel"/>
    <w:tmpl w:val="86D87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1741EB"/>
    <w:multiLevelType w:val="hybridMultilevel"/>
    <w:tmpl w:val="28524AB4"/>
    <w:lvl w:ilvl="0" w:tplc="041F0011">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20F6C61"/>
    <w:multiLevelType w:val="hybridMultilevel"/>
    <w:tmpl w:val="EF3A28DA"/>
    <w:lvl w:ilvl="0" w:tplc="B94E778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12E22EA8"/>
    <w:multiLevelType w:val="hybridMultilevel"/>
    <w:tmpl w:val="3B3CB8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635EEB"/>
    <w:multiLevelType w:val="hybridMultilevel"/>
    <w:tmpl w:val="44B2D3FA"/>
    <w:lvl w:ilvl="0" w:tplc="CA44338E">
      <w:start w:val="1"/>
      <w:numFmt w:val="decimal"/>
      <w:lvlText w:val="%1)"/>
      <w:lvlJc w:val="left"/>
      <w:pPr>
        <w:ind w:left="1290" w:hanging="360"/>
      </w:pPr>
      <w:rPr>
        <w:rFonts w:hint="default"/>
      </w:r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8">
    <w:nsid w:val="16416120"/>
    <w:multiLevelType w:val="hybridMultilevel"/>
    <w:tmpl w:val="A01E0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8C27754"/>
    <w:multiLevelType w:val="hybridMultilevel"/>
    <w:tmpl w:val="3E0CB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8B5BC0"/>
    <w:multiLevelType w:val="hybridMultilevel"/>
    <w:tmpl w:val="5EC647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4A085F"/>
    <w:multiLevelType w:val="hybridMultilevel"/>
    <w:tmpl w:val="A8C626A4"/>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2">
    <w:nsid w:val="23B74D9E"/>
    <w:multiLevelType w:val="singleLevel"/>
    <w:tmpl w:val="0409000F"/>
    <w:lvl w:ilvl="0">
      <w:start w:val="1"/>
      <w:numFmt w:val="decimal"/>
      <w:lvlText w:val="%1."/>
      <w:lvlJc w:val="left"/>
      <w:pPr>
        <w:tabs>
          <w:tab w:val="num" w:pos="360"/>
        </w:tabs>
        <w:ind w:left="360" w:hanging="360"/>
      </w:pPr>
    </w:lvl>
  </w:abstractNum>
  <w:abstractNum w:abstractNumId="13">
    <w:nsid w:val="2464438C"/>
    <w:multiLevelType w:val="hybridMultilevel"/>
    <w:tmpl w:val="15F01384"/>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58F101E"/>
    <w:multiLevelType w:val="hybridMultilevel"/>
    <w:tmpl w:val="D4C8B298"/>
    <w:lvl w:ilvl="0" w:tplc="3BDCF01A">
      <w:start w:val="1"/>
      <w:numFmt w:val="lowerLetter"/>
      <w:lvlText w:val="%1)"/>
      <w:lvlJc w:val="left"/>
      <w:pPr>
        <w:ind w:left="474" w:hanging="360"/>
      </w:pPr>
      <w:rPr>
        <w:rFonts w:hint="default"/>
        <w:sz w:val="22"/>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5">
    <w:nsid w:val="26DA2BD7"/>
    <w:multiLevelType w:val="hybridMultilevel"/>
    <w:tmpl w:val="7D28D720"/>
    <w:lvl w:ilvl="0" w:tplc="2F60FE54">
      <w:start w:val="1"/>
      <w:numFmt w:val="decimal"/>
      <w:lvlText w:val="%1."/>
      <w:lvlJc w:val="left"/>
      <w:pPr>
        <w:ind w:left="549" w:hanging="435"/>
      </w:pPr>
      <w:rPr>
        <w:rFonts w:hint="default"/>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16">
    <w:nsid w:val="283945C4"/>
    <w:multiLevelType w:val="hybridMultilevel"/>
    <w:tmpl w:val="DACC72F4"/>
    <w:lvl w:ilvl="0" w:tplc="D1682C9C">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nsid w:val="292A5849"/>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8">
    <w:nsid w:val="2B4667AD"/>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17047AB"/>
    <w:multiLevelType w:val="hybridMultilevel"/>
    <w:tmpl w:val="8DC68034"/>
    <w:lvl w:ilvl="0" w:tplc="F5C4F4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EF30B2"/>
    <w:multiLevelType w:val="hybridMultilevel"/>
    <w:tmpl w:val="EC5E6FA2"/>
    <w:lvl w:ilvl="0" w:tplc="039CB5D4">
      <w:start w:val="1"/>
      <w:numFmt w:val="lowerLetter"/>
      <w:lvlText w:val="%1)"/>
      <w:lvlJc w:val="left"/>
      <w:pPr>
        <w:ind w:left="93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1">
    <w:nsid w:val="37BA12DA"/>
    <w:multiLevelType w:val="hybridMultilevel"/>
    <w:tmpl w:val="729078CE"/>
    <w:lvl w:ilvl="0" w:tplc="0AA4B3D4">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DC73607"/>
    <w:multiLevelType w:val="hybridMultilevel"/>
    <w:tmpl w:val="9BFEE7EA"/>
    <w:lvl w:ilvl="0" w:tplc="F6CE014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nsid w:val="46AF5E56"/>
    <w:multiLevelType w:val="hybridMultilevel"/>
    <w:tmpl w:val="92A2F8F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A00AD7"/>
    <w:multiLevelType w:val="hybridMultilevel"/>
    <w:tmpl w:val="2E9C94D6"/>
    <w:lvl w:ilvl="0" w:tplc="B860AAD4">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5">
    <w:nsid w:val="48453989"/>
    <w:multiLevelType w:val="hybridMultilevel"/>
    <w:tmpl w:val="A2226196"/>
    <w:lvl w:ilvl="0" w:tplc="A91E8924">
      <w:start w:val="1"/>
      <w:numFmt w:val="lowerLetter"/>
      <w:lvlText w:val="(%1)"/>
      <w:lvlJc w:val="left"/>
      <w:pPr>
        <w:ind w:left="474" w:hanging="360"/>
      </w:pPr>
      <w:rPr>
        <w:rFonts w:hint="default"/>
        <w:color w:val="auto"/>
        <w:sz w:val="24"/>
      </w:rPr>
    </w:lvl>
    <w:lvl w:ilvl="1" w:tplc="041F0019" w:tentative="1">
      <w:start w:val="1"/>
      <w:numFmt w:val="lowerLetter"/>
      <w:lvlText w:val="%2."/>
      <w:lvlJc w:val="left"/>
      <w:pPr>
        <w:ind w:left="1194" w:hanging="360"/>
      </w:pPr>
    </w:lvl>
    <w:lvl w:ilvl="2" w:tplc="041F001B" w:tentative="1">
      <w:start w:val="1"/>
      <w:numFmt w:val="lowerRoman"/>
      <w:lvlText w:val="%3."/>
      <w:lvlJc w:val="right"/>
      <w:pPr>
        <w:ind w:left="1914" w:hanging="180"/>
      </w:pPr>
    </w:lvl>
    <w:lvl w:ilvl="3" w:tplc="041F000F" w:tentative="1">
      <w:start w:val="1"/>
      <w:numFmt w:val="decimal"/>
      <w:lvlText w:val="%4."/>
      <w:lvlJc w:val="left"/>
      <w:pPr>
        <w:ind w:left="2634" w:hanging="360"/>
      </w:pPr>
    </w:lvl>
    <w:lvl w:ilvl="4" w:tplc="041F0019" w:tentative="1">
      <w:start w:val="1"/>
      <w:numFmt w:val="lowerLetter"/>
      <w:lvlText w:val="%5."/>
      <w:lvlJc w:val="left"/>
      <w:pPr>
        <w:ind w:left="3354" w:hanging="360"/>
      </w:pPr>
    </w:lvl>
    <w:lvl w:ilvl="5" w:tplc="041F001B" w:tentative="1">
      <w:start w:val="1"/>
      <w:numFmt w:val="lowerRoman"/>
      <w:lvlText w:val="%6."/>
      <w:lvlJc w:val="right"/>
      <w:pPr>
        <w:ind w:left="4074" w:hanging="180"/>
      </w:pPr>
    </w:lvl>
    <w:lvl w:ilvl="6" w:tplc="041F000F" w:tentative="1">
      <w:start w:val="1"/>
      <w:numFmt w:val="decimal"/>
      <w:lvlText w:val="%7."/>
      <w:lvlJc w:val="left"/>
      <w:pPr>
        <w:ind w:left="4794" w:hanging="360"/>
      </w:pPr>
    </w:lvl>
    <w:lvl w:ilvl="7" w:tplc="041F0019" w:tentative="1">
      <w:start w:val="1"/>
      <w:numFmt w:val="lowerLetter"/>
      <w:lvlText w:val="%8."/>
      <w:lvlJc w:val="left"/>
      <w:pPr>
        <w:ind w:left="5514" w:hanging="360"/>
      </w:pPr>
    </w:lvl>
    <w:lvl w:ilvl="8" w:tplc="041F001B" w:tentative="1">
      <w:start w:val="1"/>
      <w:numFmt w:val="lowerRoman"/>
      <w:lvlText w:val="%9."/>
      <w:lvlJc w:val="right"/>
      <w:pPr>
        <w:ind w:left="6234" w:hanging="180"/>
      </w:pPr>
    </w:lvl>
  </w:abstractNum>
  <w:abstractNum w:abstractNumId="26">
    <w:nsid w:val="4C674AD7"/>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27">
    <w:nsid w:val="4FDC7BCE"/>
    <w:multiLevelType w:val="multilevel"/>
    <w:tmpl w:val="2844070C"/>
    <w:lvl w:ilvl="0">
      <w:start w:val="1"/>
      <w:numFmt w:val="lowerLetter"/>
      <w:lvlText w:val="%1)"/>
      <w:lvlJc w:val="left"/>
      <w:pPr>
        <w:tabs>
          <w:tab w:val="num" w:pos="720"/>
        </w:tabs>
        <w:ind w:left="720" w:hanging="720"/>
      </w:pPr>
      <w:rPr>
        <w:rFonts w:hint="default"/>
        <w:sz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21A7174"/>
    <w:multiLevelType w:val="hybridMultilevel"/>
    <w:tmpl w:val="16AC12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4504EBB"/>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0">
    <w:nsid w:val="582F488C"/>
    <w:multiLevelType w:val="hybridMultilevel"/>
    <w:tmpl w:val="BE765026"/>
    <w:lvl w:ilvl="0" w:tplc="F82EB47E">
      <w:start w:val="1"/>
      <w:numFmt w:val="lowerLetter"/>
      <w:lvlText w:val="%1)"/>
      <w:lvlJc w:val="left"/>
      <w:pPr>
        <w:ind w:left="1335" w:hanging="795"/>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1">
    <w:nsid w:val="5D221E3B"/>
    <w:multiLevelType w:val="hybridMultilevel"/>
    <w:tmpl w:val="C8BA1DB8"/>
    <w:lvl w:ilvl="0" w:tplc="76680294">
      <w:start w:val="1"/>
      <w:numFmt w:val="decimal"/>
      <w:lvlText w:val="(%1)"/>
      <w:lvlJc w:val="left"/>
      <w:pPr>
        <w:ind w:left="900" w:hanging="360"/>
      </w:pPr>
      <w:rPr>
        <w:rFonts w:ascii="Times New Roman" w:eastAsia="Times New Roman" w:hAnsi="Times New Roman" w:cs="Times New Roman"/>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2">
    <w:nsid w:val="5DB24AD0"/>
    <w:multiLevelType w:val="hybridMultilevel"/>
    <w:tmpl w:val="D2F0BB66"/>
    <w:lvl w:ilvl="0" w:tplc="671AD820">
      <w:start w:val="1"/>
      <w:numFmt w:val="lowerLetter"/>
      <w:lvlText w:val="%1)"/>
      <w:lvlJc w:val="left"/>
      <w:pPr>
        <w:ind w:left="930" w:hanging="360"/>
      </w:pPr>
      <w:rPr>
        <w:rFonts w:ascii="Calibri" w:hAnsi="Calibri" w:cs="Arial" w:hint="default"/>
        <w:color w:val="auto"/>
        <w:sz w:val="22"/>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3">
    <w:nsid w:val="64636360"/>
    <w:multiLevelType w:val="hybridMultilevel"/>
    <w:tmpl w:val="08121F46"/>
    <w:lvl w:ilvl="0" w:tplc="0CDCB38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4">
    <w:nsid w:val="646E10B3"/>
    <w:multiLevelType w:val="hybridMultilevel"/>
    <w:tmpl w:val="B2AA9BB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663376D0"/>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6">
    <w:nsid w:val="6D2B53F9"/>
    <w:multiLevelType w:val="hybridMultilevel"/>
    <w:tmpl w:val="3B581434"/>
    <w:lvl w:ilvl="0" w:tplc="9C586774">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7">
    <w:nsid w:val="6E3E08AA"/>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38">
    <w:nsid w:val="72DB0B92"/>
    <w:multiLevelType w:val="hybridMultilevel"/>
    <w:tmpl w:val="C1A08D30"/>
    <w:lvl w:ilvl="0" w:tplc="B2A63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751088"/>
    <w:multiLevelType w:val="hybridMultilevel"/>
    <w:tmpl w:val="A1943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4175D17"/>
    <w:multiLevelType w:val="hybridMultilevel"/>
    <w:tmpl w:val="F6AE0BCE"/>
    <w:lvl w:ilvl="0" w:tplc="5AF28ED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4B10063"/>
    <w:multiLevelType w:val="multilevel"/>
    <w:tmpl w:val="A51826E6"/>
    <w:lvl w:ilvl="0">
      <w:start w:val="1"/>
      <w:numFmt w:val="lowerLetter"/>
      <w:lvlText w:val="%1)"/>
      <w:lvlJc w:val="left"/>
      <w:pPr>
        <w:tabs>
          <w:tab w:val="num" w:pos="720"/>
        </w:tabs>
        <w:ind w:left="720" w:hanging="720"/>
      </w:pPr>
      <w:rPr>
        <w:rFonts w:hint="default"/>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5952553"/>
    <w:multiLevelType w:val="hybridMultilevel"/>
    <w:tmpl w:val="86D40880"/>
    <w:lvl w:ilvl="0" w:tplc="C2B4FFF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43">
    <w:nsid w:val="78657C5B"/>
    <w:multiLevelType w:val="hybridMultilevel"/>
    <w:tmpl w:val="206632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90809B2"/>
    <w:multiLevelType w:val="hybridMultilevel"/>
    <w:tmpl w:val="90742782"/>
    <w:lvl w:ilvl="0" w:tplc="AA920EDC">
      <w:start w:val="1"/>
      <w:numFmt w:val="decimal"/>
      <w:lvlText w:val="(%1)"/>
      <w:lvlJc w:val="left"/>
      <w:pPr>
        <w:ind w:left="928"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5">
    <w:nsid w:val="7CC5758C"/>
    <w:multiLevelType w:val="hybridMultilevel"/>
    <w:tmpl w:val="9176C4EE"/>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DAA4115"/>
    <w:multiLevelType w:val="hybridMultilevel"/>
    <w:tmpl w:val="C0287990"/>
    <w:lvl w:ilvl="0" w:tplc="09BCEAF4">
      <w:start w:val="1"/>
      <w:numFmt w:val="lowerLetter"/>
      <w:lvlText w:val="(%1)"/>
      <w:lvlJc w:val="left"/>
      <w:pPr>
        <w:ind w:left="502"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DF86165"/>
    <w:multiLevelType w:val="hybridMultilevel"/>
    <w:tmpl w:val="6C9C0C1C"/>
    <w:lvl w:ilvl="0" w:tplc="041F0001">
      <w:start w:val="1"/>
      <w:numFmt w:val="bullet"/>
      <w:lvlText w:val=""/>
      <w:lvlJc w:val="left"/>
      <w:pPr>
        <w:ind w:left="767" w:hanging="360"/>
      </w:pPr>
      <w:rPr>
        <w:rFonts w:ascii="Symbol" w:hAnsi="Symbol" w:hint="default"/>
      </w:rPr>
    </w:lvl>
    <w:lvl w:ilvl="1" w:tplc="041F0003" w:tentative="1">
      <w:start w:val="1"/>
      <w:numFmt w:val="bullet"/>
      <w:lvlText w:val="o"/>
      <w:lvlJc w:val="left"/>
      <w:pPr>
        <w:ind w:left="1487" w:hanging="360"/>
      </w:pPr>
      <w:rPr>
        <w:rFonts w:ascii="Courier New" w:hAnsi="Courier New" w:cs="Courier New" w:hint="default"/>
      </w:rPr>
    </w:lvl>
    <w:lvl w:ilvl="2" w:tplc="041F0005" w:tentative="1">
      <w:start w:val="1"/>
      <w:numFmt w:val="bullet"/>
      <w:lvlText w:val=""/>
      <w:lvlJc w:val="left"/>
      <w:pPr>
        <w:ind w:left="2207" w:hanging="360"/>
      </w:pPr>
      <w:rPr>
        <w:rFonts w:ascii="Wingdings" w:hAnsi="Wingdings" w:hint="default"/>
      </w:rPr>
    </w:lvl>
    <w:lvl w:ilvl="3" w:tplc="041F0001" w:tentative="1">
      <w:start w:val="1"/>
      <w:numFmt w:val="bullet"/>
      <w:lvlText w:val=""/>
      <w:lvlJc w:val="left"/>
      <w:pPr>
        <w:ind w:left="2927" w:hanging="360"/>
      </w:pPr>
      <w:rPr>
        <w:rFonts w:ascii="Symbol" w:hAnsi="Symbol" w:hint="default"/>
      </w:rPr>
    </w:lvl>
    <w:lvl w:ilvl="4" w:tplc="041F0003" w:tentative="1">
      <w:start w:val="1"/>
      <w:numFmt w:val="bullet"/>
      <w:lvlText w:val="o"/>
      <w:lvlJc w:val="left"/>
      <w:pPr>
        <w:ind w:left="3647" w:hanging="360"/>
      </w:pPr>
      <w:rPr>
        <w:rFonts w:ascii="Courier New" w:hAnsi="Courier New" w:cs="Courier New" w:hint="default"/>
      </w:rPr>
    </w:lvl>
    <w:lvl w:ilvl="5" w:tplc="041F0005" w:tentative="1">
      <w:start w:val="1"/>
      <w:numFmt w:val="bullet"/>
      <w:lvlText w:val=""/>
      <w:lvlJc w:val="left"/>
      <w:pPr>
        <w:ind w:left="4367" w:hanging="360"/>
      </w:pPr>
      <w:rPr>
        <w:rFonts w:ascii="Wingdings" w:hAnsi="Wingdings" w:hint="default"/>
      </w:rPr>
    </w:lvl>
    <w:lvl w:ilvl="6" w:tplc="041F0001" w:tentative="1">
      <w:start w:val="1"/>
      <w:numFmt w:val="bullet"/>
      <w:lvlText w:val=""/>
      <w:lvlJc w:val="left"/>
      <w:pPr>
        <w:ind w:left="5087" w:hanging="360"/>
      </w:pPr>
      <w:rPr>
        <w:rFonts w:ascii="Symbol" w:hAnsi="Symbol" w:hint="default"/>
      </w:rPr>
    </w:lvl>
    <w:lvl w:ilvl="7" w:tplc="041F0003" w:tentative="1">
      <w:start w:val="1"/>
      <w:numFmt w:val="bullet"/>
      <w:lvlText w:val="o"/>
      <w:lvlJc w:val="left"/>
      <w:pPr>
        <w:ind w:left="5807" w:hanging="360"/>
      </w:pPr>
      <w:rPr>
        <w:rFonts w:ascii="Courier New" w:hAnsi="Courier New" w:cs="Courier New" w:hint="default"/>
      </w:rPr>
    </w:lvl>
    <w:lvl w:ilvl="8" w:tplc="041F0005" w:tentative="1">
      <w:start w:val="1"/>
      <w:numFmt w:val="bullet"/>
      <w:lvlText w:val=""/>
      <w:lvlJc w:val="left"/>
      <w:pPr>
        <w:ind w:left="6527" w:hanging="360"/>
      </w:pPr>
      <w:rPr>
        <w:rFonts w:ascii="Wingdings" w:hAnsi="Wingdings" w:hint="default"/>
      </w:rPr>
    </w:lvl>
  </w:abstractNum>
  <w:abstractNum w:abstractNumId="48">
    <w:nsid w:val="7E0D1367"/>
    <w:multiLevelType w:val="hybridMultilevel"/>
    <w:tmpl w:val="EF62165A"/>
    <w:lvl w:ilvl="0" w:tplc="576A127E">
      <w:start w:val="1"/>
      <w:numFmt w:val="lowerLetter"/>
      <w:lvlText w:val="%1)"/>
      <w:lvlJc w:val="left"/>
      <w:pPr>
        <w:ind w:left="720" w:hanging="360"/>
      </w:pPr>
      <w:rPr>
        <w:rFonts w:ascii="Times New Roman" w:eastAsia="Calibri" w:hAnsi="Times New Roman" w:cs="Times New Roman"/>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5"/>
  </w:num>
  <w:num w:numId="3">
    <w:abstractNumId w:val="14"/>
  </w:num>
  <w:num w:numId="4">
    <w:abstractNumId w:val="21"/>
  </w:num>
  <w:num w:numId="5">
    <w:abstractNumId w:val="15"/>
  </w:num>
  <w:num w:numId="6">
    <w:abstractNumId w:val="24"/>
  </w:num>
  <w:num w:numId="7">
    <w:abstractNumId w:val="7"/>
  </w:num>
  <w:num w:numId="8">
    <w:abstractNumId w:val="32"/>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28"/>
  </w:num>
  <w:num w:numId="13">
    <w:abstractNumId w:val="2"/>
  </w:num>
  <w:num w:numId="14">
    <w:abstractNumId w:val="27"/>
  </w:num>
  <w:num w:numId="15">
    <w:abstractNumId w:val="18"/>
  </w:num>
  <w:num w:numId="16">
    <w:abstractNumId w:val="36"/>
  </w:num>
  <w:num w:numId="17">
    <w:abstractNumId w:val="44"/>
  </w:num>
  <w:num w:numId="18">
    <w:abstractNumId w:val="31"/>
  </w:num>
  <w:num w:numId="19">
    <w:abstractNumId w:val="3"/>
  </w:num>
  <w:num w:numId="20">
    <w:abstractNumId w:val="45"/>
  </w:num>
  <w:num w:numId="21">
    <w:abstractNumId w:val="48"/>
  </w:num>
  <w:num w:numId="22">
    <w:abstractNumId w:val="13"/>
  </w:num>
  <w:num w:numId="23">
    <w:abstractNumId w:val="4"/>
  </w:num>
  <w:num w:numId="24">
    <w:abstractNumId w:val="22"/>
  </w:num>
  <w:num w:numId="25">
    <w:abstractNumId w:val="30"/>
  </w:num>
  <w:num w:numId="26">
    <w:abstractNumId w:val="17"/>
  </w:num>
  <w:num w:numId="27">
    <w:abstractNumId w:val="38"/>
  </w:num>
  <w:num w:numId="28">
    <w:abstractNumId w:val="46"/>
  </w:num>
  <w:num w:numId="29">
    <w:abstractNumId w:val="19"/>
  </w:num>
  <w:num w:numId="30">
    <w:abstractNumId w:val="10"/>
  </w:num>
  <w:num w:numId="31">
    <w:abstractNumId w:val="39"/>
  </w:num>
  <w:num w:numId="32">
    <w:abstractNumId w:val="47"/>
  </w:num>
  <w:num w:numId="33">
    <w:abstractNumId w:val="9"/>
  </w:num>
  <w:num w:numId="34">
    <w:abstractNumId w:val="37"/>
  </w:num>
  <w:num w:numId="35">
    <w:abstractNumId w:val="26"/>
  </w:num>
  <w:num w:numId="36">
    <w:abstractNumId w:val="42"/>
  </w:num>
  <w:num w:numId="37">
    <w:abstractNumId w:val="29"/>
  </w:num>
  <w:num w:numId="38">
    <w:abstractNumId w:val="34"/>
  </w:num>
  <w:num w:numId="39">
    <w:abstractNumId w:val="5"/>
  </w:num>
  <w:num w:numId="40">
    <w:abstractNumId w:val="33"/>
  </w:num>
  <w:num w:numId="41">
    <w:abstractNumId w:val="35"/>
  </w:num>
  <w:num w:numId="42">
    <w:abstractNumId w:val="16"/>
  </w:num>
  <w:num w:numId="43">
    <w:abstractNumId w:val="40"/>
  </w:num>
  <w:num w:numId="44">
    <w:abstractNumId w:val="6"/>
  </w:num>
  <w:num w:numId="45">
    <w:abstractNumId w:val="43"/>
  </w:num>
  <w:num w:numId="46">
    <w:abstractNumId w:val="23"/>
  </w:num>
  <w:num w:numId="47">
    <w:abstractNumId w:val="8"/>
  </w:num>
  <w:num w:numId="48">
    <w:abstractNumId w:val="1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9F"/>
    <w:rsid w:val="000453C8"/>
    <w:rsid w:val="000855D7"/>
    <w:rsid w:val="000A2373"/>
    <w:rsid w:val="000F0C01"/>
    <w:rsid w:val="001371E8"/>
    <w:rsid w:val="00153163"/>
    <w:rsid w:val="00154CEE"/>
    <w:rsid w:val="00185615"/>
    <w:rsid w:val="001C3C11"/>
    <w:rsid w:val="001D55AF"/>
    <w:rsid w:val="001D5E2D"/>
    <w:rsid w:val="001F4930"/>
    <w:rsid w:val="00223103"/>
    <w:rsid w:val="002247E4"/>
    <w:rsid w:val="00224D07"/>
    <w:rsid w:val="002259EA"/>
    <w:rsid w:val="00232EE6"/>
    <w:rsid w:val="002F4C78"/>
    <w:rsid w:val="003472F1"/>
    <w:rsid w:val="00366B53"/>
    <w:rsid w:val="003877DD"/>
    <w:rsid w:val="0039597F"/>
    <w:rsid w:val="00406F59"/>
    <w:rsid w:val="004B5BFB"/>
    <w:rsid w:val="005469B1"/>
    <w:rsid w:val="005576E9"/>
    <w:rsid w:val="005C7EEB"/>
    <w:rsid w:val="006169AE"/>
    <w:rsid w:val="00643587"/>
    <w:rsid w:val="00643639"/>
    <w:rsid w:val="0065163B"/>
    <w:rsid w:val="006604E1"/>
    <w:rsid w:val="006624E8"/>
    <w:rsid w:val="006632B3"/>
    <w:rsid w:val="006B30AC"/>
    <w:rsid w:val="006C5A62"/>
    <w:rsid w:val="006E679E"/>
    <w:rsid w:val="006F0128"/>
    <w:rsid w:val="00727317"/>
    <w:rsid w:val="00756907"/>
    <w:rsid w:val="0077303B"/>
    <w:rsid w:val="007A7381"/>
    <w:rsid w:val="007D119F"/>
    <w:rsid w:val="007F70ED"/>
    <w:rsid w:val="00851219"/>
    <w:rsid w:val="008840C4"/>
    <w:rsid w:val="00893D8D"/>
    <w:rsid w:val="00902339"/>
    <w:rsid w:val="0092173A"/>
    <w:rsid w:val="00A0709E"/>
    <w:rsid w:val="00A12A52"/>
    <w:rsid w:val="00A41D5D"/>
    <w:rsid w:val="00A60E14"/>
    <w:rsid w:val="00A64970"/>
    <w:rsid w:val="00A92BDF"/>
    <w:rsid w:val="00A92DC7"/>
    <w:rsid w:val="00A978BA"/>
    <w:rsid w:val="00AB6788"/>
    <w:rsid w:val="00AE1897"/>
    <w:rsid w:val="00B43FB5"/>
    <w:rsid w:val="00B60E58"/>
    <w:rsid w:val="00B84A8D"/>
    <w:rsid w:val="00C4494E"/>
    <w:rsid w:val="00C46744"/>
    <w:rsid w:val="00C6319D"/>
    <w:rsid w:val="00C816CE"/>
    <w:rsid w:val="00CA37F7"/>
    <w:rsid w:val="00CB53D9"/>
    <w:rsid w:val="00CF3402"/>
    <w:rsid w:val="00D270D2"/>
    <w:rsid w:val="00D63FCE"/>
    <w:rsid w:val="00D674A8"/>
    <w:rsid w:val="00DC3D99"/>
    <w:rsid w:val="00DC4BF2"/>
    <w:rsid w:val="00DF36E8"/>
    <w:rsid w:val="00E373C3"/>
    <w:rsid w:val="00E46F76"/>
    <w:rsid w:val="00E54C1C"/>
    <w:rsid w:val="00E61FDC"/>
    <w:rsid w:val="00F71067"/>
    <w:rsid w:val="00FF6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9F"/>
    <w:pPr>
      <w:spacing w:after="0" w:line="240" w:lineRule="auto"/>
    </w:pPr>
    <w:rPr>
      <w:sz w:val="24"/>
      <w:szCs w:val="24"/>
    </w:rPr>
  </w:style>
  <w:style w:type="paragraph" w:styleId="Balk1">
    <w:name w:val="heading 1"/>
    <w:basedOn w:val="Normal"/>
    <w:next w:val="Normal"/>
    <w:link w:val="Balk1Char"/>
    <w:qFormat/>
    <w:rsid w:val="000F0C01"/>
    <w:pPr>
      <w:keepNext/>
      <w:spacing w:before="240" w:after="60"/>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0F0C01"/>
    <w:pPr>
      <w:keepNext/>
      <w:spacing w:before="240" w:after="60"/>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0F0C01"/>
    <w:pPr>
      <w:spacing w:before="100" w:beforeAutospacing="1" w:after="100" w:afterAutospacing="1"/>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119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7D119F"/>
    <w:pPr>
      <w:spacing w:before="100" w:beforeAutospacing="1" w:after="100" w:afterAutospacing="1"/>
    </w:pPr>
    <w:rPr>
      <w:rFonts w:ascii="Times New Roman" w:eastAsia="Times New Roman" w:hAnsi="Times New Roman" w:cs="Times New Roman"/>
      <w:lang w:eastAsia="tr-TR"/>
    </w:rPr>
  </w:style>
  <w:style w:type="character" w:customStyle="1" w:styleId="Balk1Char">
    <w:name w:val="Başlık 1 Char"/>
    <w:basedOn w:val="VarsaylanParagrafYazTipi"/>
    <w:link w:val="Balk1"/>
    <w:rsid w:val="000F0C01"/>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0F0C01"/>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0F0C01"/>
    <w:rPr>
      <w:rFonts w:ascii="Times New Roman" w:eastAsia="Times New Roman" w:hAnsi="Times New Roman" w:cs="Times New Roman"/>
      <w:b/>
      <w:bCs/>
      <w:sz w:val="20"/>
      <w:szCs w:val="20"/>
      <w:lang w:val="x-none" w:eastAsia="tr-TR"/>
    </w:rPr>
  </w:style>
  <w:style w:type="paragraph" w:customStyle="1" w:styleId="balk11pt">
    <w:name w:val="balk11pt"/>
    <w:basedOn w:val="Normal"/>
    <w:rsid w:val="000F0C01"/>
    <w:pPr>
      <w:spacing w:before="100" w:beforeAutospacing="1" w:after="100" w:afterAutospacing="1"/>
    </w:pPr>
    <w:rPr>
      <w:rFonts w:ascii="Times New Roman" w:eastAsia="Times New Roman" w:hAnsi="Times New Roman" w:cs="Times New Roman"/>
      <w:lang w:eastAsia="tr-TR"/>
    </w:rPr>
  </w:style>
  <w:style w:type="paragraph" w:customStyle="1" w:styleId="ortabalkbold">
    <w:name w:val="ortabalkbold"/>
    <w:basedOn w:val="Normal"/>
    <w:rsid w:val="000F0C01"/>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0F0C01"/>
  </w:style>
  <w:style w:type="paragraph" w:styleId="ListeParagraf">
    <w:name w:val="List Paragraph"/>
    <w:basedOn w:val="Normal"/>
    <w:uiPriority w:val="34"/>
    <w:qFormat/>
    <w:rsid w:val="000F0C01"/>
    <w:pPr>
      <w:spacing w:after="200" w:line="276" w:lineRule="auto"/>
      <w:ind w:left="720"/>
      <w:contextualSpacing/>
    </w:pPr>
    <w:rPr>
      <w:rFonts w:ascii="Calibri" w:eastAsia="Times New Roman" w:hAnsi="Calibri" w:cs="Arial"/>
      <w:sz w:val="22"/>
      <w:szCs w:val="22"/>
      <w:lang w:eastAsia="tr-TR"/>
    </w:rPr>
  </w:style>
  <w:style w:type="paragraph" w:customStyle="1" w:styleId="ALTBASLIK">
    <w:name w:val="ALTBASLIK"/>
    <w:basedOn w:val="Normal"/>
    <w:rsid w:val="000F0C01"/>
    <w:pPr>
      <w:tabs>
        <w:tab w:val="left" w:pos="567"/>
      </w:tabs>
      <w:jc w:val="center"/>
    </w:pPr>
    <w:rPr>
      <w:rFonts w:ascii="New York" w:eastAsia="Times New Roman" w:hAnsi="New York" w:cs="Times New Roman"/>
      <w:b/>
      <w:sz w:val="18"/>
      <w:szCs w:val="20"/>
      <w:lang w:val="en-US" w:eastAsia="tr-TR"/>
    </w:rPr>
  </w:style>
  <w:style w:type="paragraph" w:customStyle="1" w:styleId="3-NormalYaz">
    <w:name w:val="3-Normal Yazı"/>
    <w:rsid w:val="000F0C01"/>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0F0C01"/>
    <w:pPr>
      <w:spacing w:after="0" w:line="240" w:lineRule="auto"/>
    </w:pPr>
    <w:rPr>
      <w:rFonts w:ascii="Calibri" w:eastAsia="Times New Roman" w:hAnsi="Calibri" w:cs="Arial"/>
      <w:lang w:eastAsia="tr-TR"/>
    </w:rPr>
  </w:style>
  <w:style w:type="character" w:customStyle="1" w:styleId="grame">
    <w:name w:val="grame"/>
    <w:basedOn w:val="VarsaylanParagrafYazTipi"/>
    <w:rsid w:val="000F0C01"/>
  </w:style>
  <w:style w:type="paragraph" w:styleId="GvdeMetniGirintisi3">
    <w:name w:val="Body Text Indent 3"/>
    <w:basedOn w:val="Normal"/>
    <w:link w:val="GvdeMetniGirintisi3Char"/>
    <w:rsid w:val="000F0C01"/>
    <w:pPr>
      <w:spacing w:before="100" w:beforeAutospacing="1" w:after="100" w:afterAutospacing="1"/>
    </w:pPr>
    <w:rPr>
      <w:rFonts w:ascii="Times New Roman" w:eastAsia="Times New Roman" w:hAnsi="Times New Roman" w:cs="Times New Roman"/>
      <w:lang w:val="x-none" w:eastAsia="tr-TR"/>
    </w:rPr>
  </w:style>
  <w:style w:type="character" w:customStyle="1" w:styleId="GvdeMetniGirintisi3Char">
    <w:name w:val="Gövde Metni Girintisi 3 Char"/>
    <w:basedOn w:val="VarsaylanParagrafYazTipi"/>
    <w:link w:val="GvdeMetniGirintisi3"/>
    <w:rsid w:val="000F0C01"/>
    <w:rPr>
      <w:rFonts w:ascii="Times New Roman" w:eastAsia="Times New Roman" w:hAnsi="Times New Roman" w:cs="Times New Roman"/>
      <w:sz w:val="24"/>
      <w:szCs w:val="24"/>
      <w:lang w:val="x-none" w:eastAsia="tr-TR"/>
    </w:rPr>
  </w:style>
  <w:style w:type="character" w:styleId="Vurgu">
    <w:name w:val="Emphasis"/>
    <w:qFormat/>
    <w:rsid w:val="000F0C01"/>
    <w:rPr>
      <w:i/>
      <w:iCs/>
    </w:rPr>
  </w:style>
  <w:style w:type="paragraph" w:styleId="GvdeMetniGirintisi">
    <w:name w:val="Body Text Indent"/>
    <w:basedOn w:val="Normal"/>
    <w:link w:val="GvdeMetniGirintisiChar"/>
    <w:rsid w:val="000F0C01"/>
    <w:pPr>
      <w:spacing w:after="120"/>
      <w:ind w:left="283"/>
    </w:pPr>
    <w:rPr>
      <w:rFonts w:ascii="Times New Roman" w:eastAsia="Times New Roman" w:hAnsi="Times New Roman" w:cs="Times New Roman"/>
      <w:lang w:val="x-none" w:eastAsia="tr-TR"/>
    </w:rPr>
  </w:style>
  <w:style w:type="character" w:customStyle="1" w:styleId="GvdeMetniGirintisiChar">
    <w:name w:val="Gövde Metni Girintisi Char"/>
    <w:basedOn w:val="VarsaylanParagrafYazTipi"/>
    <w:link w:val="GvdeMetniGirintisi"/>
    <w:rsid w:val="000F0C01"/>
    <w:rPr>
      <w:rFonts w:ascii="Times New Roman" w:eastAsia="Times New Roman" w:hAnsi="Times New Roman" w:cs="Times New Roman"/>
      <w:sz w:val="24"/>
      <w:szCs w:val="24"/>
      <w:lang w:val="x-none" w:eastAsia="tr-TR"/>
    </w:rPr>
  </w:style>
  <w:style w:type="paragraph" w:customStyle="1" w:styleId="3-normalyaz0">
    <w:name w:val="3-normalyaz"/>
    <w:basedOn w:val="Normal"/>
    <w:rsid w:val="000F0C01"/>
    <w:pPr>
      <w:spacing w:before="100" w:beforeAutospacing="1" w:after="100" w:afterAutospacing="1"/>
    </w:pPr>
    <w:rPr>
      <w:rFonts w:ascii="Times New Roman" w:eastAsia="Times New Roman" w:hAnsi="Times New Roman" w:cs="Times New Roman"/>
      <w:lang w:eastAsia="tr-TR"/>
    </w:rPr>
  </w:style>
  <w:style w:type="paragraph" w:styleId="GvdeMetni">
    <w:name w:val="Body Text"/>
    <w:basedOn w:val="Normal"/>
    <w:link w:val="GvdeMetniChar"/>
    <w:rsid w:val="000F0C01"/>
    <w:pPr>
      <w:spacing w:after="120"/>
    </w:pPr>
    <w:rPr>
      <w:rFonts w:ascii="Times New Roman" w:eastAsia="Times New Roman" w:hAnsi="Times New Roman" w:cs="Times New Roman"/>
      <w:lang w:val="x-none" w:eastAsia="tr-TR"/>
    </w:rPr>
  </w:style>
  <w:style w:type="character" w:customStyle="1" w:styleId="GvdeMetniChar">
    <w:name w:val="Gövde Metni Char"/>
    <w:basedOn w:val="VarsaylanParagrafYazTipi"/>
    <w:link w:val="GvdeMetni"/>
    <w:rsid w:val="000F0C01"/>
    <w:rPr>
      <w:rFonts w:ascii="Times New Roman" w:eastAsia="Times New Roman" w:hAnsi="Times New Roman" w:cs="Times New Roman"/>
      <w:sz w:val="24"/>
      <w:szCs w:val="24"/>
      <w:lang w:val="x-none" w:eastAsia="tr-TR"/>
    </w:rPr>
  </w:style>
  <w:style w:type="paragraph" w:styleId="NormalWeb">
    <w:name w:val="Normal (Web)"/>
    <w:basedOn w:val="Normal"/>
    <w:rsid w:val="000F0C01"/>
    <w:pPr>
      <w:spacing w:before="100" w:beforeAutospacing="1" w:after="100" w:afterAutospacing="1"/>
    </w:pPr>
    <w:rPr>
      <w:rFonts w:ascii="Times New Roman" w:eastAsia="Times New Roman" w:hAnsi="Times New Roman" w:cs="Times New Roman"/>
      <w:lang w:eastAsia="tr-TR"/>
    </w:rPr>
  </w:style>
  <w:style w:type="paragraph" w:styleId="DipnotMetni">
    <w:name w:val="footnote text"/>
    <w:basedOn w:val="Normal"/>
    <w:link w:val="DipnotMetniChar"/>
    <w:semiHidden/>
    <w:rsid w:val="000F0C01"/>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0F0C01"/>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0F0C01"/>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0F0C01"/>
    <w:rPr>
      <w:rFonts w:ascii="Times New Roman" w:eastAsia="Times New Roman" w:hAnsi="Times New Roman" w:cs="Times New Roman"/>
      <w:sz w:val="20"/>
      <w:szCs w:val="20"/>
      <w:lang w:val="x-none" w:eastAsia="tr-TR"/>
    </w:rPr>
  </w:style>
  <w:style w:type="paragraph" w:styleId="stbilgi">
    <w:name w:val="header"/>
    <w:basedOn w:val="Normal"/>
    <w:link w:val="stbilgiChar"/>
    <w:rsid w:val="000F0C01"/>
    <w:pPr>
      <w:tabs>
        <w:tab w:val="center" w:pos="4536"/>
        <w:tab w:val="right" w:pos="9072"/>
      </w:tabs>
    </w:pPr>
    <w:rPr>
      <w:rFonts w:ascii="Times New Roman" w:eastAsia="Times New Roman" w:hAnsi="Times New Roman" w:cs="Times New Roman"/>
      <w:lang w:val="x-none" w:eastAsia="tr-TR"/>
    </w:rPr>
  </w:style>
  <w:style w:type="character" w:customStyle="1" w:styleId="stbilgiChar">
    <w:name w:val="Üstbilgi Char"/>
    <w:basedOn w:val="VarsaylanParagrafYazTipi"/>
    <w:link w:val="stbilgi"/>
    <w:rsid w:val="000F0C01"/>
    <w:rPr>
      <w:rFonts w:ascii="Times New Roman" w:eastAsia="Times New Roman" w:hAnsi="Times New Roman" w:cs="Times New Roman"/>
      <w:sz w:val="24"/>
      <w:szCs w:val="24"/>
      <w:lang w:val="x-none" w:eastAsia="tr-TR"/>
    </w:rPr>
  </w:style>
  <w:style w:type="paragraph" w:styleId="Altbilgi">
    <w:name w:val="footer"/>
    <w:basedOn w:val="Normal"/>
    <w:link w:val="AltbilgiChar"/>
    <w:rsid w:val="000F0C01"/>
    <w:pPr>
      <w:tabs>
        <w:tab w:val="center" w:pos="4536"/>
        <w:tab w:val="right" w:pos="9072"/>
      </w:tabs>
    </w:pPr>
    <w:rPr>
      <w:rFonts w:ascii="Times New Roman" w:eastAsia="Times New Roman" w:hAnsi="Times New Roman" w:cs="Times New Roman"/>
      <w:lang w:val="x-none" w:eastAsia="tr-TR"/>
    </w:rPr>
  </w:style>
  <w:style w:type="character" w:customStyle="1" w:styleId="AltbilgiChar">
    <w:name w:val="Altbilgi Char"/>
    <w:basedOn w:val="VarsaylanParagrafYazTipi"/>
    <w:link w:val="Altbilgi"/>
    <w:rsid w:val="000F0C01"/>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0F0C01"/>
    <w:rPr>
      <w:b/>
      <w:bCs/>
    </w:rPr>
  </w:style>
  <w:style w:type="character" w:customStyle="1" w:styleId="AklamaKonusuChar">
    <w:name w:val="Açıklama Konusu Char"/>
    <w:basedOn w:val="AklamaMetniChar"/>
    <w:link w:val="AklamaKonusu"/>
    <w:semiHidden/>
    <w:rsid w:val="000F0C01"/>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0F0C01"/>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0F0C01"/>
    <w:rPr>
      <w:rFonts w:ascii="Tahoma" w:eastAsia="Times New Roman" w:hAnsi="Tahoma" w:cs="Times New Roman"/>
      <w:sz w:val="16"/>
      <w:szCs w:val="16"/>
      <w:lang w:val="x-none" w:eastAsia="tr-TR"/>
    </w:rPr>
  </w:style>
  <w:style w:type="paragraph" w:customStyle="1" w:styleId="Baslk">
    <w:name w:val="Baslık"/>
    <w:basedOn w:val="Normal"/>
    <w:next w:val="Normal"/>
    <w:rsid w:val="000F0C01"/>
    <w:pPr>
      <w:tabs>
        <w:tab w:val="left" w:pos="567"/>
      </w:tabs>
      <w:jc w:val="both"/>
    </w:pPr>
    <w:rPr>
      <w:rFonts w:ascii="New York" w:eastAsia="Times New Roman" w:hAnsi="New York" w:cs="Times New Roman"/>
      <w:sz w:val="22"/>
      <w:szCs w:val="20"/>
      <w:lang w:val="en-US" w:eastAsia="tr-TR"/>
    </w:rPr>
  </w:style>
  <w:style w:type="character" w:styleId="DipnotBavurusu">
    <w:name w:val="footnote reference"/>
    <w:semiHidden/>
    <w:rsid w:val="000F0C01"/>
    <w:rPr>
      <w:vertAlign w:val="superscript"/>
    </w:rPr>
  </w:style>
  <w:style w:type="character" w:styleId="AklamaBavurusu">
    <w:name w:val="annotation reference"/>
    <w:semiHidden/>
    <w:rsid w:val="000F0C01"/>
    <w:rPr>
      <w:sz w:val="16"/>
      <w:szCs w:val="16"/>
    </w:rPr>
  </w:style>
  <w:style w:type="paragraph" w:customStyle="1" w:styleId="satnalma">
    <w:name w:val="satınalma"/>
    <w:basedOn w:val="Normal"/>
    <w:rsid w:val="000F0C01"/>
    <w:pPr>
      <w:spacing w:before="100" w:beforeAutospacing="1" w:after="100" w:afterAutospacing="1"/>
    </w:pPr>
    <w:rPr>
      <w:rFonts w:ascii="Arial Unicode MS" w:eastAsia="Arial Unicode MS" w:hAnsi="Arial Unicode MS" w:cs="Arial Unicode MS"/>
      <w:lang w:eastAsia="tr-TR"/>
    </w:rPr>
  </w:style>
  <w:style w:type="paragraph" w:customStyle="1" w:styleId="satinalma">
    <w:name w:val="satinalma"/>
    <w:basedOn w:val="Normal"/>
    <w:rsid w:val="000F0C01"/>
    <w:pPr>
      <w:spacing w:before="100" w:beforeAutospacing="1" w:after="100" w:afterAutospacing="1"/>
    </w:pPr>
    <w:rPr>
      <w:rFonts w:ascii="Times New Roman" w:eastAsia="Times New Roman" w:hAnsi="Times New Roman" w:cs="Times New Roman"/>
      <w:lang w:val="en-US"/>
    </w:rPr>
  </w:style>
  <w:style w:type="character" w:customStyle="1" w:styleId="StilBaslkTimesNewRoman9nk2Char">
    <w:name w:val="Stil Baslık + Times New Roman 9 nk2 Char"/>
    <w:link w:val="StilBaslkTimesNewRoman9nk2"/>
    <w:locked/>
    <w:rsid w:val="000F0C01"/>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0F0C01"/>
    <w:rPr>
      <w:sz w:val="18"/>
    </w:rPr>
  </w:style>
  <w:style w:type="numbering" w:customStyle="1" w:styleId="ListeYok1">
    <w:name w:val="Liste Yok1"/>
    <w:next w:val="ListeYok"/>
    <w:semiHidden/>
    <w:rsid w:val="000F0C01"/>
  </w:style>
  <w:style w:type="paragraph" w:styleId="Dzeltme">
    <w:name w:val="Revision"/>
    <w:hidden/>
    <w:uiPriority w:val="99"/>
    <w:semiHidden/>
    <w:rsid w:val="000F0C01"/>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0F0C01"/>
    <w:pPr>
      <w:spacing w:before="100" w:beforeAutospacing="1" w:after="100" w:afterAutospacing="1"/>
    </w:pPr>
    <w:rPr>
      <w:rFonts w:ascii="Times New Roman" w:eastAsia="Times New Roman" w:hAnsi="Times New Roman" w:cs="Times New Roman"/>
      <w:lang w:eastAsia="tr-TR"/>
    </w:rPr>
  </w:style>
  <w:style w:type="table" w:customStyle="1" w:styleId="TabloKlavuzu1">
    <w:name w:val="Tablo Kılavuzu1"/>
    <w:basedOn w:val="NormalTablo"/>
    <w:next w:val="TabloKlavuzu"/>
    <w:uiPriority w:val="59"/>
    <w:rsid w:val="000F0C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0F0C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0F0C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0F0C01"/>
    <w:pPr>
      <w:suppressAutoHyphens/>
      <w:ind w:left="720"/>
    </w:pPr>
    <w:rPr>
      <w:rFonts w:ascii="Times New Roman" w:eastAsia="Lucida Sans Unicode" w:hAnsi="Times New Roman" w:cs="Arial"/>
      <w:kern w:val="1"/>
      <w:lang w:eastAsia="hi-IN" w:bidi="hi-IN"/>
    </w:rPr>
  </w:style>
  <w:style w:type="character" w:styleId="Kpr">
    <w:name w:val="Hyperlink"/>
    <w:basedOn w:val="VarsaylanParagrafYazTipi"/>
    <w:uiPriority w:val="99"/>
    <w:unhideWhenUsed/>
    <w:rsid w:val="000F0C01"/>
    <w:rPr>
      <w:color w:val="0000FF" w:themeColor="hyperlink"/>
      <w:u w:val="single"/>
    </w:rPr>
  </w:style>
  <w:style w:type="paragraph" w:styleId="BelgeBalantlar">
    <w:name w:val="Document Map"/>
    <w:basedOn w:val="Normal"/>
    <w:link w:val="BelgeBalantlarChar"/>
    <w:uiPriority w:val="99"/>
    <w:semiHidden/>
    <w:unhideWhenUsed/>
    <w:rsid w:val="000F0C01"/>
    <w:rPr>
      <w:rFonts w:ascii="Lucida Grande" w:hAnsi="Lucida Grande" w:cs="Lucida Grande"/>
    </w:rPr>
  </w:style>
  <w:style w:type="character" w:customStyle="1" w:styleId="BelgeBalantlarChar">
    <w:name w:val="Belge Bağlantıları Char"/>
    <w:basedOn w:val="VarsaylanParagrafYazTipi"/>
    <w:link w:val="BelgeBalantlar"/>
    <w:uiPriority w:val="99"/>
    <w:semiHidden/>
    <w:rsid w:val="000F0C01"/>
    <w:rPr>
      <w:rFonts w:ascii="Lucida Grande" w:hAnsi="Lucida Grande" w:cs="Lucida Grande"/>
      <w:sz w:val="24"/>
      <w:szCs w:val="24"/>
    </w:rPr>
  </w:style>
  <w:style w:type="paragraph" w:customStyle="1" w:styleId="FigureNote">
    <w:name w:val="Figure Note"/>
    <w:basedOn w:val="Normal"/>
    <w:rsid w:val="005C7EEB"/>
    <w:pPr>
      <w:tabs>
        <w:tab w:val="left" w:pos="850"/>
        <w:tab w:val="left" w:pos="1191"/>
        <w:tab w:val="left" w:pos="1531"/>
      </w:tabs>
      <w:jc w:val="both"/>
    </w:pPr>
    <w:rPr>
      <w:rFonts w:ascii="Helvetica" w:eastAsia="Times New Roman" w:hAnsi="Helvetica" w:cs="Times New Roman"/>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19F"/>
    <w:pPr>
      <w:spacing w:after="0" w:line="240" w:lineRule="auto"/>
    </w:pPr>
    <w:rPr>
      <w:sz w:val="24"/>
      <w:szCs w:val="24"/>
    </w:rPr>
  </w:style>
  <w:style w:type="paragraph" w:styleId="Balk1">
    <w:name w:val="heading 1"/>
    <w:basedOn w:val="Normal"/>
    <w:next w:val="Normal"/>
    <w:link w:val="Balk1Char"/>
    <w:qFormat/>
    <w:rsid w:val="000F0C01"/>
    <w:pPr>
      <w:keepNext/>
      <w:spacing w:before="240" w:after="60"/>
      <w:outlineLvl w:val="0"/>
    </w:pPr>
    <w:rPr>
      <w:rFonts w:ascii="Arial" w:eastAsia="Times New Roman" w:hAnsi="Arial" w:cs="Times New Roman"/>
      <w:b/>
      <w:bCs/>
      <w:kern w:val="32"/>
      <w:sz w:val="32"/>
      <w:szCs w:val="32"/>
      <w:lang w:val="x-none" w:eastAsia="tr-TR"/>
    </w:rPr>
  </w:style>
  <w:style w:type="paragraph" w:styleId="Balk2">
    <w:name w:val="heading 2"/>
    <w:basedOn w:val="Normal"/>
    <w:next w:val="Normal"/>
    <w:link w:val="Balk2Char"/>
    <w:qFormat/>
    <w:rsid w:val="000F0C01"/>
    <w:pPr>
      <w:keepNext/>
      <w:spacing w:before="240" w:after="60"/>
      <w:outlineLvl w:val="1"/>
    </w:pPr>
    <w:rPr>
      <w:rFonts w:ascii="Arial" w:eastAsia="Times New Roman" w:hAnsi="Arial" w:cs="Times New Roman"/>
      <w:b/>
      <w:bCs/>
      <w:i/>
      <w:iCs/>
      <w:sz w:val="28"/>
      <w:szCs w:val="28"/>
      <w:lang w:val="x-none" w:eastAsia="tr-TR"/>
    </w:rPr>
  </w:style>
  <w:style w:type="paragraph" w:styleId="Balk5">
    <w:name w:val="heading 5"/>
    <w:basedOn w:val="Normal"/>
    <w:link w:val="Balk5Char"/>
    <w:qFormat/>
    <w:rsid w:val="000F0C01"/>
    <w:pPr>
      <w:spacing w:before="100" w:beforeAutospacing="1" w:after="100" w:afterAutospacing="1"/>
      <w:outlineLvl w:val="4"/>
    </w:pPr>
    <w:rPr>
      <w:rFonts w:ascii="Times New Roman" w:eastAsia="Times New Roman" w:hAnsi="Times New Roman" w:cs="Times New Roman"/>
      <w:b/>
      <w:bCs/>
      <w:sz w:val="20"/>
      <w:szCs w:val="20"/>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119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7D119F"/>
    <w:pPr>
      <w:spacing w:before="100" w:beforeAutospacing="1" w:after="100" w:afterAutospacing="1"/>
    </w:pPr>
    <w:rPr>
      <w:rFonts w:ascii="Times New Roman" w:eastAsia="Times New Roman" w:hAnsi="Times New Roman" w:cs="Times New Roman"/>
      <w:lang w:eastAsia="tr-TR"/>
    </w:rPr>
  </w:style>
  <w:style w:type="character" w:customStyle="1" w:styleId="Balk1Char">
    <w:name w:val="Başlık 1 Char"/>
    <w:basedOn w:val="VarsaylanParagrafYazTipi"/>
    <w:link w:val="Balk1"/>
    <w:rsid w:val="000F0C01"/>
    <w:rPr>
      <w:rFonts w:ascii="Arial" w:eastAsia="Times New Roman" w:hAnsi="Arial" w:cs="Times New Roman"/>
      <w:b/>
      <w:bCs/>
      <w:kern w:val="32"/>
      <w:sz w:val="32"/>
      <w:szCs w:val="32"/>
      <w:lang w:val="x-none" w:eastAsia="tr-TR"/>
    </w:rPr>
  </w:style>
  <w:style w:type="character" w:customStyle="1" w:styleId="Balk2Char">
    <w:name w:val="Başlık 2 Char"/>
    <w:basedOn w:val="VarsaylanParagrafYazTipi"/>
    <w:link w:val="Balk2"/>
    <w:rsid w:val="000F0C01"/>
    <w:rPr>
      <w:rFonts w:ascii="Arial" w:eastAsia="Times New Roman" w:hAnsi="Arial" w:cs="Times New Roman"/>
      <w:b/>
      <w:bCs/>
      <w:i/>
      <w:iCs/>
      <w:sz w:val="28"/>
      <w:szCs w:val="28"/>
      <w:lang w:val="x-none" w:eastAsia="tr-TR"/>
    </w:rPr>
  </w:style>
  <w:style w:type="character" w:customStyle="1" w:styleId="Balk5Char">
    <w:name w:val="Başlık 5 Char"/>
    <w:basedOn w:val="VarsaylanParagrafYazTipi"/>
    <w:link w:val="Balk5"/>
    <w:rsid w:val="000F0C01"/>
    <w:rPr>
      <w:rFonts w:ascii="Times New Roman" w:eastAsia="Times New Roman" w:hAnsi="Times New Roman" w:cs="Times New Roman"/>
      <w:b/>
      <w:bCs/>
      <w:sz w:val="20"/>
      <w:szCs w:val="20"/>
      <w:lang w:val="x-none" w:eastAsia="tr-TR"/>
    </w:rPr>
  </w:style>
  <w:style w:type="paragraph" w:customStyle="1" w:styleId="balk11pt">
    <w:name w:val="balk11pt"/>
    <w:basedOn w:val="Normal"/>
    <w:rsid w:val="000F0C01"/>
    <w:pPr>
      <w:spacing w:before="100" w:beforeAutospacing="1" w:after="100" w:afterAutospacing="1"/>
    </w:pPr>
    <w:rPr>
      <w:rFonts w:ascii="Times New Roman" w:eastAsia="Times New Roman" w:hAnsi="Times New Roman" w:cs="Times New Roman"/>
      <w:lang w:eastAsia="tr-TR"/>
    </w:rPr>
  </w:style>
  <w:style w:type="paragraph" w:customStyle="1" w:styleId="ortabalkbold">
    <w:name w:val="ortabalkbold"/>
    <w:basedOn w:val="Normal"/>
    <w:rsid w:val="000F0C01"/>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0F0C01"/>
  </w:style>
  <w:style w:type="paragraph" w:styleId="ListeParagraf">
    <w:name w:val="List Paragraph"/>
    <w:basedOn w:val="Normal"/>
    <w:uiPriority w:val="34"/>
    <w:qFormat/>
    <w:rsid w:val="000F0C01"/>
    <w:pPr>
      <w:spacing w:after="200" w:line="276" w:lineRule="auto"/>
      <w:ind w:left="720"/>
      <w:contextualSpacing/>
    </w:pPr>
    <w:rPr>
      <w:rFonts w:ascii="Calibri" w:eastAsia="Times New Roman" w:hAnsi="Calibri" w:cs="Arial"/>
      <w:sz w:val="22"/>
      <w:szCs w:val="22"/>
      <w:lang w:eastAsia="tr-TR"/>
    </w:rPr>
  </w:style>
  <w:style w:type="paragraph" w:customStyle="1" w:styleId="ALTBASLIK">
    <w:name w:val="ALTBASLIK"/>
    <w:basedOn w:val="Normal"/>
    <w:rsid w:val="000F0C01"/>
    <w:pPr>
      <w:tabs>
        <w:tab w:val="left" w:pos="567"/>
      </w:tabs>
      <w:jc w:val="center"/>
    </w:pPr>
    <w:rPr>
      <w:rFonts w:ascii="New York" w:eastAsia="Times New Roman" w:hAnsi="New York" w:cs="Times New Roman"/>
      <w:b/>
      <w:sz w:val="18"/>
      <w:szCs w:val="20"/>
      <w:lang w:val="en-US" w:eastAsia="tr-TR"/>
    </w:rPr>
  </w:style>
  <w:style w:type="paragraph" w:customStyle="1" w:styleId="3-NormalYaz">
    <w:name w:val="3-Normal Yazı"/>
    <w:rsid w:val="000F0C01"/>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uiPriority w:val="1"/>
    <w:qFormat/>
    <w:rsid w:val="000F0C01"/>
    <w:pPr>
      <w:spacing w:after="0" w:line="240" w:lineRule="auto"/>
    </w:pPr>
    <w:rPr>
      <w:rFonts w:ascii="Calibri" w:eastAsia="Times New Roman" w:hAnsi="Calibri" w:cs="Arial"/>
      <w:lang w:eastAsia="tr-TR"/>
    </w:rPr>
  </w:style>
  <w:style w:type="character" w:customStyle="1" w:styleId="grame">
    <w:name w:val="grame"/>
    <w:basedOn w:val="VarsaylanParagrafYazTipi"/>
    <w:rsid w:val="000F0C01"/>
  </w:style>
  <w:style w:type="paragraph" w:styleId="GvdeMetniGirintisi3">
    <w:name w:val="Body Text Indent 3"/>
    <w:basedOn w:val="Normal"/>
    <w:link w:val="GvdeMetniGirintisi3Char"/>
    <w:rsid w:val="000F0C01"/>
    <w:pPr>
      <w:spacing w:before="100" w:beforeAutospacing="1" w:after="100" w:afterAutospacing="1"/>
    </w:pPr>
    <w:rPr>
      <w:rFonts w:ascii="Times New Roman" w:eastAsia="Times New Roman" w:hAnsi="Times New Roman" w:cs="Times New Roman"/>
      <w:lang w:val="x-none" w:eastAsia="tr-TR"/>
    </w:rPr>
  </w:style>
  <w:style w:type="character" w:customStyle="1" w:styleId="GvdeMetniGirintisi3Char">
    <w:name w:val="Gövde Metni Girintisi 3 Char"/>
    <w:basedOn w:val="VarsaylanParagrafYazTipi"/>
    <w:link w:val="GvdeMetniGirintisi3"/>
    <w:rsid w:val="000F0C01"/>
    <w:rPr>
      <w:rFonts w:ascii="Times New Roman" w:eastAsia="Times New Roman" w:hAnsi="Times New Roman" w:cs="Times New Roman"/>
      <w:sz w:val="24"/>
      <w:szCs w:val="24"/>
      <w:lang w:val="x-none" w:eastAsia="tr-TR"/>
    </w:rPr>
  </w:style>
  <w:style w:type="character" w:styleId="Vurgu">
    <w:name w:val="Emphasis"/>
    <w:qFormat/>
    <w:rsid w:val="000F0C01"/>
    <w:rPr>
      <w:i/>
      <w:iCs/>
    </w:rPr>
  </w:style>
  <w:style w:type="paragraph" w:styleId="GvdeMetniGirintisi">
    <w:name w:val="Body Text Indent"/>
    <w:basedOn w:val="Normal"/>
    <w:link w:val="GvdeMetniGirintisiChar"/>
    <w:rsid w:val="000F0C01"/>
    <w:pPr>
      <w:spacing w:after="120"/>
      <w:ind w:left="283"/>
    </w:pPr>
    <w:rPr>
      <w:rFonts w:ascii="Times New Roman" w:eastAsia="Times New Roman" w:hAnsi="Times New Roman" w:cs="Times New Roman"/>
      <w:lang w:val="x-none" w:eastAsia="tr-TR"/>
    </w:rPr>
  </w:style>
  <w:style w:type="character" w:customStyle="1" w:styleId="GvdeMetniGirintisiChar">
    <w:name w:val="Gövde Metni Girintisi Char"/>
    <w:basedOn w:val="VarsaylanParagrafYazTipi"/>
    <w:link w:val="GvdeMetniGirintisi"/>
    <w:rsid w:val="000F0C01"/>
    <w:rPr>
      <w:rFonts w:ascii="Times New Roman" w:eastAsia="Times New Roman" w:hAnsi="Times New Roman" w:cs="Times New Roman"/>
      <w:sz w:val="24"/>
      <w:szCs w:val="24"/>
      <w:lang w:val="x-none" w:eastAsia="tr-TR"/>
    </w:rPr>
  </w:style>
  <w:style w:type="paragraph" w:customStyle="1" w:styleId="3-normalyaz0">
    <w:name w:val="3-normalyaz"/>
    <w:basedOn w:val="Normal"/>
    <w:rsid w:val="000F0C01"/>
    <w:pPr>
      <w:spacing w:before="100" w:beforeAutospacing="1" w:after="100" w:afterAutospacing="1"/>
    </w:pPr>
    <w:rPr>
      <w:rFonts w:ascii="Times New Roman" w:eastAsia="Times New Roman" w:hAnsi="Times New Roman" w:cs="Times New Roman"/>
      <w:lang w:eastAsia="tr-TR"/>
    </w:rPr>
  </w:style>
  <w:style w:type="paragraph" w:styleId="GvdeMetni">
    <w:name w:val="Body Text"/>
    <w:basedOn w:val="Normal"/>
    <w:link w:val="GvdeMetniChar"/>
    <w:rsid w:val="000F0C01"/>
    <w:pPr>
      <w:spacing w:after="120"/>
    </w:pPr>
    <w:rPr>
      <w:rFonts w:ascii="Times New Roman" w:eastAsia="Times New Roman" w:hAnsi="Times New Roman" w:cs="Times New Roman"/>
      <w:lang w:val="x-none" w:eastAsia="tr-TR"/>
    </w:rPr>
  </w:style>
  <w:style w:type="character" w:customStyle="1" w:styleId="GvdeMetniChar">
    <w:name w:val="Gövde Metni Char"/>
    <w:basedOn w:val="VarsaylanParagrafYazTipi"/>
    <w:link w:val="GvdeMetni"/>
    <w:rsid w:val="000F0C01"/>
    <w:rPr>
      <w:rFonts w:ascii="Times New Roman" w:eastAsia="Times New Roman" w:hAnsi="Times New Roman" w:cs="Times New Roman"/>
      <w:sz w:val="24"/>
      <w:szCs w:val="24"/>
      <w:lang w:val="x-none" w:eastAsia="tr-TR"/>
    </w:rPr>
  </w:style>
  <w:style w:type="paragraph" w:styleId="NormalWeb">
    <w:name w:val="Normal (Web)"/>
    <w:basedOn w:val="Normal"/>
    <w:rsid w:val="000F0C01"/>
    <w:pPr>
      <w:spacing w:before="100" w:beforeAutospacing="1" w:after="100" w:afterAutospacing="1"/>
    </w:pPr>
    <w:rPr>
      <w:rFonts w:ascii="Times New Roman" w:eastAsia="Times New Roman" w:hAnsi="Times New Roman" w:cs="Times New Roman"/>
      <w:lang w:eastAsia="tr-TR"/>
    </w:rPr>
  </w:style>
  <w:style w:type="paragraph" w:styleId="DipnotMetni">
    <w:name w:val="footnote text"/>
    <w:basedOn w:val="Normal"/>
    <w:link w:val="DipnotMetniChar"/>
    <w:semiHidden/>
    <w:rsid w:val="000F0C01"/>
    <w:rPr>
      <w:rFonts w:ascii="Arial" w:eastAsia="Times New Roman" w:hAnsi="Arial" w:cs="Times New Roman"/>
      <w:sz w:val="20"/>
      <w:szCs w:val="20"/>
      <w:lang w:val="de-DE" w:eastAsia="de-DE"/>
    </w:rPr>
  </w:style>
  <w:style w:type="character" w:customStyle="1" w:styleId="DipnotMetniChar">
    <w:name w:val="Dipnot Metni Char"/>
    <w:basedOn w:val="VarsaylanParagrafYazTipi"/>
    <w:link w:val="DipnotMetni"/>
    <w:semiHidden/>
    <w:rsid w:val="000F0C01"/>
    <w:rPr>
      <w:rFonts w:ascii="Arial" w:eastAsia="Times New Roman" w:hAnsi="Arial" w:cs="Times New Roman"/>
      <w:sz w:val="20"/>
      <w:szCs w:val="20"/>
      <w:lang w:val="de-DE" w:eastAsia="de-DE"/>
    </w:rPr>
  </w:style>
  <w:style w:type="paragraph" w:styleId="AklamaMetni">
    <w:name w:val="annotation text"/>
    <w:basedOn w:val="Normal"/>
    <w:link w:val="AklamaMetniChar"/>
    <w:semiHidden/>
    <w:rsid w:val="000F0C01"/>
    <w:rPr>
      <w:rFonts w:ascii="Times New Roman" w:eastAsia="Times New Roman" w:hAnsi="Times New Roman" w:cs="Times New Roman"/>
      <w:sz w:val="20"/>
      <w:szCs w:val="20"/>
      <w:lang w:val="x-none" w:eastAsia="tr-TR"/>
    </w:rPr>
  </w:style>
  <w:style w:type="character" w:customStyle="1" w:styleId="AklamaMetniChar">
    <w:name w:val="Açıklama Metni Char"/>
    <w:basedOn w:val="VarsaylanParagrafYazTipi"/>
    <w:link w:val="AklamaMetni"/>
    <w:semiHidden/>
    <w:rsid w:val="000F0C01"/>
    <w:rPr>
      <w:rFonts w:ascii="Times New Roman" w:eastAsia="Times New Roman" w:hAnsi="Times New Roman" w:cs="Times New Roman"/>
      <w:sz w:val="20"/>
      <w:szCs w:val="20"/>
      <w:lang w:val="x-none" w:eastAsia="tr-TR"/>
    </w:rPr>
  </w:style>
  <w:style w:type="paragraph" w:styleId="stbilgi">
    <w:name w:val="header"/>
    <w:basedOn w:val="Normal"/>
    <w:link w:val="stbilgiChar"/>
    <w:rsid w:val="000F0C01"/>
    <w:pPr>
      <w:tabs>
        <w:tab w:val="center" w:pos="4536"/>
        <w:tab w:val="right" w:pos="9072"/>
      </w:tabs>
    </w:pPr>
    <w:rPr>
      <w:rFonts w:ascii="Times New Roman" w:eastAsia="Times New Roman" w:hAnsi="Times New Roman" w:cs="Times New Roman"/>
      <w:lang w:val="x-none" w:eastAsia="tr-TR"/>
    </w:rPr>
  </w:style>
  <w:style w:type="character" w:customStyle="1" w:styleId="stbilgiChar">
    <w:name w:val="Üstbilgi Char"/>
    <w:basedOn w:val="VarsaylanParagrafYazTipi"/>
    <w:link w:val="stbilgi"/>
    <w:rsid w:val="000F0C01"/>
    <w:rPr>
      <w:rFonts w:ascii="Times New Roman" w:eastAsia="Times New Roman" w:hAnsi="Times New Roman" w:cs="Times New Roman"/>
      <w:sz w:val="24"/>
      <w:szCs w:val="24"/>
      <w:lang w:val="x-none" w:eastAsia="tr-TR"/>
    </w:rPr>
  </w:style>
  <w:style w:type="paragraph" w:styleId="Altbilgi">
    <w:name w:val="footer"/>
    <w:basedOn w:val="Normal"/>
    <w:link w:val="AltbilgiChar"/>
    <w:rsid w:val="000F0C01"/>
    <w:pPr>
      <w:tabs>
        <w:tab w:val="center" w:pos="4536"/>
        <w:tab w:val="right" w:pos="9072"/>
      </w:tabs>
    </w:pPr>
    <w:rPr>
      <w:rFonts w:ascii="Times New Roman" w:eastAsia="Times New Roman" w:hAnsi="Times New Roman" w:cs="Times New Roman"/>
      <w:lang w:val="x-none" w:eastAsia="tr-TR"/>
    </w:rPr>
  </w:style>
  <w:style w:type="character" w:customStyle="1" w:styleId="AltbilgiChar">
    <w:name w:val="Altbilgi Char"/>
    <w:basedOn w:val="VarsaylanParagrafYazTipi"/>
    <w:link w:val="Altbilgi"/>
    <w:rsid w:val="000F0C01"/>
    <w:rPr>
      <w:rFonts w:ascii="Times New Roman" w:eastAsia="Times New Roman" w:hAnsi="Times New Roman" w:cs="Times New Roman"/>
      <w:sz w:val="24"/>
      <w:szCs w:val="24"/>
      <w:lang w:val="x-none" w:eastAsia="tr-TR"/>
    </w:rPr>
  </w:style>
  <w:style w:type="paragraph" w:styleId="AklamaKonusu">
    <w:name w:val="annotation subject"/>
    <w:basedOn w:val="AklamaMetni"/>
    <w:next w:val="AklamaMetni"/>
    <w:link w:val="AklamaKonusuChar"/>
    <w:semiHidden/>
    <w:rsid w:val="000F0C01"/>
    <w:rPr>
      <w:b/>
      <w:bCs/>
    </w:rPr>
  </w:style>
  <w:style w:type="character" w:customStyle="1" w:styleId="AklamaKonusuChar">
    <w:name w:val="Açıklama Konusu Char"/>
    <w:basedOn w:val="AklamaMetniChar"/>
    <w:link w:val="AklamaKonusu"/>
    <w:semiHidden/>
    <w:rsid w:val="000F0C01"/>
    <w:rPr>
      <w:rFonts w:ascii="Times New Roman" w:eastAsia="Times New Roman" w:hAnsi="Times New Roman" w:cs="Times New Roman"/>
      <w:b/>
      <w:bCs/>
      <w:sz w:val="20"/>
      <w:szCs w:val="20"/>
      <w:lang w:val="x-none" w:eastAsia="tr-TR"/>
    </w:rPr>
  </w:style>
  <w:style w:type="paragraph" w:styleId="BalonMetni">
    <w:name w:val="Balloon Text"/>
    <w:basedOn w:val="Normal"/>
    <w:link w:val="BalonMetniChar"/>
    <w:semiHidden/>
    <w:rsid w:val="000F0C01"/>
    <w:rPr>
      <w:rFonts w:ascii="Tahoma" w:eastAsia="Times New Roman" w:hAnsi="Tahoma" w:cs="Times New Roman"/>
      <w:sz w:val="16"/>
      <w:szCs w:val="16"/>
      <w:lang w:val="x-none" w:eastAsia="tr-TR"/>
    </w:rPr>
  </w:style>
  <w:style w:type="character" w:customStyle="1" w:styleId="BalonMetniChar">
    <w:name w:val="Balon Metni Char"/>
    <w:basedOn w:val="VarsaylanParagrafYazTipi"/>
    <w:link w:val="BalonMetni"/>
    <w:semiHidden/>
    <w:rsid w:val="000F0C01"/>
    <w:rPr>
      <w:rFonts w:ascii="Tahoma" w:eastAsia="Times New Roman" w:hAnsi="Tahoma" w:cs="Times New Roman"/>
      <w:sz w:val="16"/>
      <w:szCs w:val="16"/>
      <w:lang w:val="x-none" w:eastAsia="tr-TR"/>
    </w:rPr>
  </w:style>
  <w:style w:type="paragraph" w:customStyle="1" w:styleId="Baslk">
    <w:name w:val="Baslık"/>
    <w:basedOn w:val="Normal"/>
    <w:next w:val="Normal"/>
    <w:rsid w:val="000F0C01"/>
    <w:pPr>
      <w:tabs>
        <w:tab w:val="left" w:pos="567"/>
      </w:tabs>
      <w:jc w:val="both"/>
    </w:pPr>
    <w:rPr>
      <w:rFonts w:ascii="New York" w:eastAsia="Times New Roman" w:hAnsi="New York" w:cs="Times New Roman"/>
      <w:sz w:val="22"/>
      <w:szCs w:val="20"/>
      <w:lang w:val="en-US" w:eastAsia="tr-TR"/>
    </w:rPr>
  </w:style>
  <w:style w:type="character" w:styleId="DipnotBavurusu">
    <w:name w:val="footnote reference"/>
    <w:semiHidden/>
    <w:rsid w:val="000F0C01"/>
    <w:rPr>
      <w:vertAlign w:val="superscript"/>
    </w:rPr>
  </w:style>
  <w:style w:type="character" w:styleId="AklamaBavurusu">
    <w:name w:val="annotation reference"/>
    <w:semiHidden/>
    <w:rsid w:val="000F0C01"/>
    <w:rPr>
      <w:sz w:val="16"/>
      <w:szCs w:val="16"/>
    </w:rPr>
  </w:style>
  <w:style w:type="paragraph" w:customStyle="1" w:styleId="satnalma">
    <w:name w:val="satınalma"/>
    <w:basedOn w:val="Normal"/>
    <w:rsid w:val="000F0C01"/>
    <w:pPr>
      <w:spacing w:before="100" w:beforeAutospacing="1" w:after="100" w:afterAutospacing="1"/>
    </w:pPr>
    <w:rPr>
      <w:rFonts w:ascii="Arial Unicode MS" w:eastAsia="Arial Unicode MS" w:hAnsi="Arial Unicode MS" w:cs="Arial Unicode MS"/>
      <w:lang w:eastAsia="tr-TR"/>
    </w:rPr>
  </w:style>
  <w:style w:type="paragraph" w:customStyle="1" w:styleId="satinalma">
    <w:name w:val="satinalma"/>
    <w:basedOn w:val="Normal"/>
    <w:rsid w:val="000F0C01"/>
    <w:pPr>
      <w:spacing w:before="100" w:beforeAutospacing="1" w:after="100" w:afterAutospacing="1"/>
    </w:pPr>
    <w:rPr>
      <w:rFonts w:ascii="Times New Roman" w:eastAsia="Times New Roman" w:hAnsi="Times New Roman" w:cs="Times New Roman"/>
      <w:lang w:val="en-US"/>
    </w:rPr>
  </w:style>
  <w:style w:type="character" w:customStyle="1" w:styleId="StilBaslkTimesNewRoman9nk2Char">
    <w:name w:val="Stil Baslık + Times New Roman 9 nk2 Char"/>
    <w:link w:val="StilBaslkTimesNewRoman9nk2"/>
    <w:locked/>
    <w:rsid w:val="000F0C01"/>
    <w:rPr>
      <w:rFonts w:ascii="New York" w:eastAsia="Times New Roman" w:hAnsi="New York" w:cs="Times New Roman"/>
      <w:sz w:val="18"/>
      <w:szCs w:val="20"/>
      <w:lang w:val="en-US" w:eastAsia="tr-TR"/>
    </w:rPr>
  </w:style>
  <w:style w:type="paragraph" w:customStyle="1" w:styleId="StilBaslkTimesNewRoman9nk2">
    <w:name w:val="Stil Baslık + Times New Roman 9 nk2"/>
    <w:basedOn w:val="Baslk"/>
    <w:link w:val="StilBaslkTimesNewRoman9nk2Char"/>
    <w:rsid w:val="000F0C01"/>
    <w:rPr>
      <w:sz w:val="18"/>
    </w:rPr>
  </w:style>
  <w:style w:type="numbering" w:customStyle="1" w:styleId="ListeYok1">
    <w:name w:val="Liste Yok1"/>
    <w:next w:val="ListeYok"/>
    <w:semiHidden/>
    <w:rsid w:val="000F0C01"/>
  </w:style>
  <w:style w:type="paragraph" w:styleId="Dzeltme">
    <w:name w:val="Revision"/>
    <w:hidden/>
    <w:uiPriority w:val="99"/>
    <w:semiHidden/>
    <w:rsid w:val="000F0C01"/>
    <w:pPr>
      <w:spacing w:after="0" w:line="240" w:lineRule="auto"/>
    </w:pPr>
    <w:rPr>
      <w:rFonts w:ascii="Calibri" w:eastAsia="Times New Roman" w:hAnsi="Calibri" w:cs="Arial"/>
      <w:lang w:eastAsia="tr-TR"/>
    </w:rPr>
  </w:style>
  <w:style w:type="paragraph" w:customStyle="1" w:styleId="stilbaslktimesnewroman9nk20">
    <w:name w:val="stilbaslktimesnewroman9nk2"/>
    <w:basedOn w:val="Normal"/>
    <w:rsid w:val="000F0C01"/>
    <w:pPr>
      <w:spacing w:before="100" w:beforeAutospacing="1" w:after="100" w:afterAutospacing="1"/>
    </w:pPr>
    <w:rPr>
      <w:rFonts w:ascii="Times New Roman" w:eastAsia="Times New Roman" w:hAnsi="Times New Roman" w:cs="Times New Roman"/>
      <w:lang w:eastAsia="tr-TR"/>
    </w:rPr>
  </w:style>
  <w:style w:type="table" w:customStyle="1" w:styleId="TabloKlavuzu1">
    <w:name w:val="Tablo Kılavuzu1"/>
    <w:basedOn w:val="NormalTablo"/>
    <w:next w:val="TabloKlavuzu"/>
    <w:uiPriority w:val="59"/>
    <w:rsid w:val="000F0C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0F0C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0F0C0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Paragraf1">
    <w:name w:val="Liste Paragraf1"/>
    <w:basedOn w:val="Normal"/>
    <w:rsid w:val="000F0C01"/>
    <w:pPr>
      <w:suppressAutoHyphens/>
      <w:ind w:left="720"/>
    </w:pPr>
    <w:rPr>
      <w:rFonts w:ascii="Times New Roman" w:eastAsia="Lucida Sans Unicode" w:hAnsi="Times New Roman" w:cs="Arial"/>
      <w:kern w:val="1"/>
      <w:lang w:eastAsia="hi-IN" w:bidi="hi-IN"/>
    </w:rPr>
  </w:style>
  <w:style w:type="character" w:styleId="Kpr">
    <w:name w:val="Hyperlink"/>
    <w:basedOn w:val="VarsaylanParagrafYazTipi"/>
    <w:uiPriority w:val="99"/>
    <w:unhideWhenUsed/>
    <w:rsid w:val="000F0C01"/>
    <w:rPr>
      <w:color w:val="0000FF" w:themeColor="hyperlink"/>
      <w:u w:val="single"/>
    </w:rPr>
  </w:style>
  <w:style w:type="paragraph" w:styleId="BelgeBalantlar">
    <w:name w:val="Document Map"/>
    <w:basedOn w:val="Normal"/>
    <w:link w:val="BelgeBalantlarChar"/>
    <w:uiPriority w:val="99"/>
    <w:semiHidden/>
    <w:unhideWhenUsed/>
    <w:rsid w:val="000F0C01"/>
    <w:rPr>
      <w:rFonts w:ascii="Lucida Grande" w:hAnsi="Lucida Grande" w:cs="Lucida Grande"/>
    </w:rPr>
  </w:style>
  <w:style w:type="character" w:customStyle="1" w:styleId="BelgeBalantlarChar">
    <w:name w:val="Belge Bağlantıları Char"/>
    <w:basedOn w:val="VarsaylanParagrafYazTipi"/>
    <w:link w:val="BelgeBalantlar"/>
    <w:uiPriority w:val="99"/>
    <w:semiHidden/>
    <w:rsid w:val="000F0C01"/>
    <w:rPr>
      <w:rFonts w:ascii="Lucida Grande" w:hAnsi="Lucida Grande" w:cs="Lucida Grande"/>
      <w:sz w:val="24"/>
      <w:szCs w:val="24"/>
    </w:rPr>
  </w:style>
  <w:style w:type="paragraph" w:customStyle="1" w:styleId="FigureNote">
    <w:name w:val="Figure Note"/>
    <w:basedOn w:val="Normal"/>
    <w:rsid w:val="005C7EEB"/>
    <w:pPr>
      <w:tabs>
        <w:tab w:val="left" w:pos="850"/>
        <w:tab w:val="left" w:pos="1191"/>
        <w:tab w:val="left" w:pos="1531"/>
      </w:tabs>
      <w:jc w:val="both"/>
    </w:pPr>
    <w:rPr>
      <w:rFonts w:ascii="Helvetica" w:eastAsia="Times New Roman" w:hAnsi="Helvetica"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4632</Words>
  <Characters>26405</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Meltem Bölük</cp:lastModifiedBy>
  <cp:revision>12</cp:revision>
  <cp:lastPrinted>2016-05-04T10:59:00Z</cp:lastPrinted>
  <dcterms:created xsi:type="dcterms:W3CDTF">2016-05-05T07:45:00Z</dcterms:created>
  <dcterms:modified xsi:type="dcterms:W3CDTF">2016-05-10T07:23:00Z</dcterms:modified>
</cp:coreProperties>
</file>