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36" w:rsidRPr="006D42C3" w:rsidRDefault="006D42C3" w:rsidP="00AB64BB">
      <w:pPr>
        <w:spacing w:after="0"/>
        <w:jc w:val="center"/>
        <w:rPr>
          <w:rFonts w:ascii="Times New Roman" w:hAnsi="Times New Roman" w:cs="Times New Roman"/>
          <w:b/>
          <w:sz w:val="24"/>
          <w:szCs w:val="24"/>
        </w:rPr>
      </w:pPr>
      <w:r w:rsidRPr="006D42C3">
        <w:rPr>
          <w:rFonts w:ascii="Times New Roman" w:hAnsi="Times New Roman" w:cs="Times New Roman"/>
          <w:b/>
          <w:sz w:val="24"/>
          <w:szCs w:val="24"/>
        </w:rPr>
        <w:t>ATIK</w:t>
      </w:r>
      <w:r w:rsidR="00A4501F">
        <w:rPr>
          <w:rFonts w:ascii="Times New Roman" w:hAnsi="Times New Roman" w:cs="Times New Roman"/>
          <w:b/>
          <w:sz w:val="24"/>
          <w:szCs w:val="24"/>
        </w:rPr>
        <w:t xml:space="preserve">LARIN YAKILMASINA İLİŞKİN </w:t>
      </w:r>
      <w:r w:rsidRPr="006D42C3">
        <w:rPr>
          <w:rFonts w:ascii="Times New Roman" w:hAnsi="Times New Roman" w:cs="Times New Roman"/>
          <w:b/>
          <w:sz w:val="24"/>
          <w:szCs w:val="24"/>
        </w:rPr>
        <w:t>YÖNETMELİ</w:t>
      </w:r>
      <w:r w:rsidR="00A4501F">
        <w:rPr>
          <w:rFonts w:ascii="Times New Roman" w:hAnsi="Times New Roman" w:cs="Times New Roman"/>
          <w:b/>
          <w:sz w:val="24"/>
          <w:szCs w:val="24"/>
        </w:rPr>
        <w:t>KT</w:t>
      </w:r>
      <w:r w:rsidRPr="006D42C3">
        <w:rPr>
          <w:rFonts w:ascii="Times New Roman" w:hAnsi="Times New Roman" w:cs="Times New Roman"/>
          <w:b/>
          <w:sz w:val="24"/>
          <w:szCs w:val="24"/>
        </w:rPr>
        <w:t>E DEĞİŞİKLİK YAPILMASINA DAİR YÖNETMELİK TASLAĞI</w:t>
      </w:r>
    </w:p>
    <w:p w:rsidR="00E80C2A" w:rsidRDefault="00E80C2A" w:rsidP="00AB64BB">
      <w:pPr>
        <w:spacing w:after="0"/>
        <w:ind w:firstLine="567"/>
        <w:jc w:val="both"/>
        <w:rPr>
          <w:rFonts w:ascii="Times New Roman" w:hAnsi="Times New Roman" w:cs="Times New Roman"/>
          <w:b/>
          <w:sz w:val="24"/>
          <w:szCs w:val="24"/>
        </w:rPr>
      </w:pPr>
    </w:p>
    <w:p w:rsidR="00AB64BB" w:rsidRDefault="00AB64BB" w:rsidP="00AB64BB">
      <w:pPr>
        <w:spacing w:after="0"/>
        <w:ind w:firstLine="567"/>
        <w:jc w:val="both"/>
        <w:rPr>
          <w:rFonts w:ascii="Times New Roman" w:hAnsi="Times New Roman" w:cs="Times New Roman"/>
          <w:b/>
          <w:sz w:val="24"/>
          <w:szCs w:val="24"/>
        </w:rPr>
      </w:pPr>
    </w:p>
    <w:p w:rsidR="00DA694F" w:rsidRDefault="006D42C3" w:rsidP="00AB64BB">
      <w:pPr>
        <w:spacing w:after="0"/>
        <w:ind w:firstLine="567"/>
        <w:jc w:val="both"/>
        <w:rPr>
          <w:rFonts w:ascii="Times New Roman" w:hAnsi="Times New Roman" w:cs="Times New Roman"/>
          <w:sz w:val="24"/>
          <w:szCs w:val="24"/>
        </w:rPr>
      </w:pPr>
      <w:r w:rsidRPr="006D42C3">
        <w:rPr>
          <w:rFonts w:ascii="Times New Roman" w:hAnsi="Times New Roman" w:cs="Times New Roman"/>
          <w:b/>
          <w:sz w:val="24"/>
          <w:szCs w:val="24"/>
        </w:rPr>
        <w:t>MADDE 1</w:t>
      </w:r>
      <w:r w:rsidRPr="006D42C3">
        <w:rPr>
          <w:rFonts w:ascii="Times New Roman" w:hAnsi="Times New Roman" w:cs="Times New Roman"/>
          <w:sz w:val="24"/>
          <w:szCs w:val="24"/>
        </w:rPr>
        <w:t xml:space="preserve"> – </w:t>
      </w:r>
      <w:proofErr w:type="gramStart"/>
      <w:r w:rsidR="00A4501F">
        <w:rPr>
          <w:rFonts w:ascii="Times New Roman" w:hAnsi="Times New Roman" w:cs="Times New Roman"/>
          <w:sz w:val="24"/>
          <w:szCs w:val="24"/>
        </w:rPr>
        <w:t>6/10/</w:t>
      </w:r>
      <w:r w:rsidRPr="006D42C3">
        <w:rPr>
          <w:rFonts w:ascii="Times New Roman" w:hAnsi="Times New Roman" w:cs="Times New Roman"/>
          <w:sz w:val="24"/>
          <w:szCs w:val="24"/>
        </w:rPr>
        <w:t>201</w:t>
      </w:r>
      <w:r w:rsidR="00A4501F">
        <w:rPr>
          <w:rFonts w:ascii="Times New Roman" w:hAnsi="Times New Roman" w:cs="Times New Roman"/>
          <w:sz w:val="24"/>
          <w:szCs w:val="24"/>
        </w:rPr>
        <w:t>0</w:t>
      </w:r>
      <w:proofErr w:type="gramEnd"/>
      <w:r w:rsidRPr="006D42C3">
        <w:rPr>
          <w:rFonts w:ascii="Times New Roman" w:hAnsi="Times New Roman" w:cs="Times New Roman"/>
          <w:sz w:val="24"/>
          <w:szCs w:val="24"/>
        </w:rPr>
        <w:t xml:space="preserve"> tarihli ve </w:t>
      </w:r>
      <w:r w:rsidR="00A4501F">
        <w:rPr>
          <w:rFonts w:ascii="Times New Roman" w:hAnsi="Times New Roman" w:cs="Times New Roman"/>
          <w:sz w:val="24"/>
          <w:szCs w:val="24"/>
        </w:rPr>
        <w:t xml:space="preserve">27721 </w:t>
      </w:r>
      <w:r w:rsidRPr="006D42C3">
        <w:rPr>
          <w:rFonts w:ascii="Times New Roman" w:hAnsi="Times New Roman" w:cs="Times New Roman"/>
          <w:sz w:val="24"/>
          <w:szCs w:val="24"/>
        </w:rPr>
        <w:t xml:space="preserve">sayılı Resmî </w:t>
      </w:r>
      <w:proofErr w:type="spellStart"/>
      <w:r w:rsidRPr="006D42C3">
        <w:rPr>
          <w:rFonts w:ascii="Times New Roman" w:hAnsi="Times New Roman" w:cs="Times New Roman"/>
          <w:sz w:val="24"/>
          <w:szCs w:val="24"/>
        </w:rPr>
        <w:t>Gazete’de</w:t>
      </w:r>
      <w:proofErr w:type="spellEnd"/>
      <w:r w:rsidRPr="006D42C3">
        <w:rPr>
          <w:rFonts w:ascii="Times New Roman" w:hAnsi="Times New Roman" w:cs="Times New Roman"/>
          <w:sz w:val="24"/>
          <w:szCs w:val="24"/>
        </w:rPr>
        <w:t xml:space="preserve"> yayımlanan </w:t>
      </w:r>
      <w:r w:rsidR="00A4501F">
        <w:rPr>
          <w:rFonts w:ascii="Times New Roman" w:hAnsi="Times New Roman" w:cs="Times New Roman"/>
          <w:sz w:val="24"/>
          <w:szCs w:val="24"/>
        </w:rPr>
        <w:t>Atıkların Yakılmasına İlişkin Yönetmeliğin 2</w:t>
      </w:r>
      <w:r w:rsidR="00CF6A9C">
        <w:rPr>
          <w:rFonts w:ascii="Times New Roman" w:hAnsi="Times New Roman" w:cs="Times New Roman"/>
          <w:sz w:val="24"/>
          <w:szCs w:val="24"/>
        </w:rPr>
        <w:t xml:space="preserve"> </w:t>
      </w:r>
      <w:proofErr w:type="spellStart"/>
      <w:r w:rsidR="00A4501F">
        <w:rPr>
          <w:rFonts w:ascii="Times New Roman" w:hAnsi="Times New Roman" w:cs="Times New Roman"/>
          <w:sz w:val="24"/>
          <w:szCs w:val="24"/>
        </w:rPr>
        <w:t>nci</w:t>
      </w:r>
      <w:proofErr w:type="spellEnd"/>
      <w:r w:rsidR="00A4501F">
        <w:rPr>
          <w:rFonts w:ascii="Times New Roman" w:hAnsi="Times New Roman" w:cs="Times New Roman"/>
          <w:sz w:val="24"/>
          <w:szCs w:val="24"/>
        </w:rPr>
        <w:t xml:space="preserve"> maddesinin </w:t>
      </w:r>
      <w:r w:rsidR="00CF6A9C">
        <w:rPr>
          <w:rFonts w:ascii="Times New Roman" w:hAnsi="Times New Roman" w:cs="Times New Roman"/>
          <w:sz w:val="24"/>
          <w:szCs w:val="24"/>
        </w:rPr>
        <w:t xml:space="preserve">birinci fıkrasının (ç) </w:t>
      </w:r>
      <w:r w:rsidR="004B2580">
        <w:rPr>
          <w:rFonts w:ascii="Times New Roman" w:hAnsi="Times New Roman" w:cs="Times New Roman"/>
          <w:sz w:val="24"/>
          <w:szCs w:val="24"/>
        </w:rPr>
        <w:t xml:space="preserve">ve (f) </w:t>
      </w:r>
      <w:r w:rsidR="00CF6A9C">
        <w:rPr>
          <w:rFonts w:ascii="Times New Roman" w:hAnsi="Times New Roman" w:cs="Times New Roman"/>
          <w:sz w:val="24"/>
          <w:szCs w:val="24"/>
        </w:rPr>
        <w:t>ben</w:t>
      </w:r>
      <w:r w:rsidR="004B2580">
        <w:rPr>
          <w:rFonts w:ascii="Times New Roman" w:hAnsi="Times New Roman" w:cs="Times New Roman"/>
          <w:sz w:val="24"/>
          <w:szCs w:val="24"/>
        </w:rPr>
        <w:t>tleri</w:t>
      </w:r>
      <w:r w:rsidR="00CF6A9C">
        <w:rPr>
          <w:rFonts w:ascii="Times New Roman" w:hAnsi="Times New Roman" w:cs="Times New Roman"/>
          <w:sz w:val="24"/>
          <w:szCs w:val="24"/>
        </w:rPr>
        <w:t xml:space="preserve"> aşağıdaki şekilde değiştirilmiş ve aynı maddeye üçüncü fıkra aşağıdaki şekilde eklenmiştir.</w:t>
      </w:r>
    </w:p>
    <w:p w:rsidR="00CF6A9C" w:rsidRDefault="00CF6A9C" w:rsidP="00AB64B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CF6A9C">
        <w:rPr>
          <w:rFonts w:ascii="Times New Roman" w:hAnsi="Times New Roman" w:cs="Times New Roman"/>
          <w:sz w:val="24"/>
          <w:szCs w:val="24"/>
        </w:rPr>
        <w:t xml:space="preserve">Ahşap koruyucular veya kaplamaların uygulanması sonucu </w:t>
      </w:r>
      <w:proofErr w:type="spellStart"/>
      <w:r w:rsidRPr="00CF6A9C">
        <w:rPr>
          <w:rFonts w:ascii="Times New Roman" w:hAnsi="Times New Roman" w:cs="Times New Roman"/>
          <w:sz w:val="24"/>
          <w:szCs w:val="24"/>
        </w:rPr>
        <w:t>halojenli</w:t>
      </w:r>
      <w:proofErr w:type="spellEnd"/>
      <w:r w:rsidRPr="00CF6A9C">
        <w:rPr>
          <w:rFonts w:ascii="Times New Roman" w:hAnsi="Times New Roman" w:cs="Times New Roman"/>
          <w:sz w:val="24"/>
          <w:szCs w:val="24"/>
        </w:rPr>
        <w:t xml:space="preserve"> organik bileşik veya ağır metal içeren ahşap atıkları ile inşaat ve yıkımdan kaynaklanan ahşap atıkları hariç olmak üzere ahşap atıkları,</w:t>
      </w:r>
    </w:p>
    <w:p w:rsidR="004B2580" w:rsidRPr="00CF6A9C" w:rsidRDefault="004B2580" w:rsidP="00AB64BB">
      <w:pPr>
        <w:spacing w:after="0"/>
        <w:ind w:firstLine="567"/>
        <w:jc w:val="both"/>
        <w:rPr>
          <w:rFonts w:ascii="Times New Roman" w:hAnsi="Times New Roman" w:cs="Times New Roman"/>
          <w:sz w:val="24"/>
          <w:szCs w:val="24"/>
        </w:rPr>
      </w:pPr>
      <w:r w:rsidRPr="004B2580">
        <w:rPr>
          <w:rFonts w:ascii="Times New Roman" w:hAnsi="Times New Roman" w:cs="Times New Roman"/>
          <w:sz w:val="24"/>
          <w:szCs w:val="24"/>
        </w:rPr>
        <w:t>f) Hayvan kadavraları,</w:t>
      </w:r>
    </w:p>
    <w:p w:rsidR="00CF6A9C" w:rsidRPr="00CF6A9C" w:rsidRDefault="00CF6A9C" w:rsidP="00AB64BB">
      <w:pPr>
        <w:spacing w:after="0"/>
        <w:ind w:firstLine="567"/>
        <w:jc w:val="both"/>
        <w:rPr>
          <w:rFonts w:ascii="Times New Roman" w:hAnsi="Times New Roman" w:cs="Times New Roman"/>
          <w:sz w:val="24"/>
          <w:szCs w:val="24"/>
        </w:rPr>
      </w:pPr>
      <w:r w:rsidRPr="00CF6A9C">
        <w:rPr>
          <w:rFonts w:ascii="Times New Roman" w:hAnsi="Times New Roman" w:cs="Times New Roman"/>
          <w:sz w:val="24"/>
          <w:szCs w:val="24"/>
        </w:rPr>
        <w:t xml:space="preserve">(3) </w:t>
      </w:r>
      <w:proofErr w:type="gramStart"/>
      <w:r w:rsidRPr="00CF6A9C">
        <w:rPr>
          <w:rFonts w:ascii="Times New Roman" w:hAnsi="Times New Roman" w:cs="Times New Roman"/>
          <w:sz w:val="24"/>
          <w:szCs w:val="24"/>
        </w:rPr>
        <w:t>3/7/2009</w:t>
      </w:r>
      <w:proofErr w:type="gramEnd"/>
      <w:r w:rsidRPr="00CF6A9C">
        <w:rPr>
          <w:rFonts w:ascii="Times New Roman" w:hAnsi="Times New Roman" w:cs="Times New Roman"/>
          <w:sz w:val="24"/>
          <w:szCs w:val="24"/>
        </w:rPr>
        <w:t xml:space="preserve"> tarihli ve 27277 sayılı Resmî </w:t>
      </w:r>
      <w:proofErr w:type="spellStart"/>
      <w:r w:rsidRPr="00CF6A9C">
        <w:rPr>
          <w:rFonts w:ascii="Times New Roman" w:hAnsi="Times New Roman" w:cs="Times New Roman"/>
          <w:sz w:val="24"/>
          <w:szCs w:val="24"/>
        </w:rPr>
        <w:t>Gazete’de</w:t>
      </w:r>
      <w:proofErr w:type="spellEnd"/>
      <w:r w:rsidRPr="00CF6A9C">
        <w:rPr>
          <w:rFonts w:ascii="Times New Roman" w:hAnsi="Times New Roman" w:cs="Times New Roman"/>
          <w:sz w:val="24"/>
          <w:szCs w:val="24"/>
        </w:rPr>
        <w:t xml:space="preserve"> yayımlanan Sanayi Kaynaklı Hava Kirliliğinin Kontrolü Yönetmeliği’nce </w:t>
      </w:r>
      <w:proofErr w:type="spellStart"/>
      <w:r w:rsidRPr="00CF6A9C">
        <w:rPr>
          <w:rFonts w:ascii="Times New Roman" w:hAnsi="Times New Roman" w:cs="Times New Roman"/>
          <w:sz w:val="24"/>
          <w:szCs w:val="24"/>
        </w:rPr>
        <w:t>biyokütle</w:t>
      </w:r>
      <w:proofErr w:type="spellEnd"/>
      <w:r w:rsidRPr="00CF6A9C">
        <w:rPr>
          <w:rFonts w:ascii="Times New Roman" w:hAnsi="Times New Roman" w:cs="Times New Roman"/>
          <w:sz w:val="24"/>
          <w:szCs w:val="24"/>
        </w:rPr>
        <w:t xml:space="preserve"> olarak tanımlanan ve Atık Yönetimi Yönetmeliği’nin Ek-4 atık listesinde (8) numaralı dipnot ile işaretlenmiş olan </w:t>
      </w:r>
      <w:r w:rsidR="00964AFD">
        <w:rPr>
          <w:rFonts w:ascii="Times New Roman" w:hAnsi="Times New Roman" w:cs="Times New Roman"/>
          <w:sz w:val="24"/>
          <w:szCs w:val="24"/>
        </w:rPr>
        <w:t>b</w:t>
      </w:r>
      <w:r w:rsidRPr="00CF6A9C">
        <w:rPr>
          <w:rFonts w:ascii="Times New Roman" w:hAnsi="Times New Roman" w:cs="Times New Roman"/>
          <w:sz w:val="24"/>
          <w:szCs w:val="24"/>
        </w:rPr>
        <w:t xml:space="preserve">elediye atıkları, bitkisel atık yağlar, ömrünü tamamlamış lastiklerin işlenmesi sonucu ortaya çıkan yan ürünler ile </w:t>
      </w:r>
      <w:proofErr w:type="spellStart"/>
      <w:r w:rsidRPr="00CF6A9C">
        <w:rPr>
          <w:rFonts w:ascii="Times New Roman" w:hAnsi="Times New Roman" w:cs="Times New Roman"/>
          <w:sz w:val="24"/>
          <w:szCs w:val="24"/>
        </w:rPr>
        <w:t>atıksu</w:t>
      </w:r>
      <w:proofErr w:type="spellEnd"/>
      <w:r w:rsidRPr="00CF6A9C">
        <w:rPr>
          <w:rFonts w:ascii="Times New Roman" w:hAnsi="Times New Roman" w:cs="Times New Roman"/>
          <w:sz w:val="24"/>
          <w:szCs w:val="24"/>
        </w:rPr>
        <w:t xml:space="preserve"> arıtma tesisi çamur atıklarının elektrik enerjisi üretmek amacıyla </w:t>
      </w:r>
      <w:r w:rsidR="00964AFD" w:rsidRPr="00964AFD">
        <w:rPr>
          <w:rFonts w:ascii="Times New Roman" w:hAnsi="Times New Roman" w:cs="Times New Roman"/>
          <w:sz w:val="24"/>
          <w:szCs w:val="24"/>
        </w:rPr>
        <w:t xml:space="preserve">diğer atıklarla karıştırılmadan yakıldığı tesisler ile diğer atıklarla karıştırılmadan beraber </w:t>
      </w:r>
      <w:r w:rsidR="00964AFD">
        <w:rPr>
          <w:rFonts w:ascii="Times New Roman" w:hAnsi="Times New Roman" w:cs="Times New Roman"/>
          <w:sz w:val="24"/>
          <w:szCs w:val="24"/>
        </w:rPr>
        <w:t>yakıldığı çimento fabrikaları</w:t>
      </w:r>
      <w:r w:rsidRPr="00CF6A9C">
        <w:rPr>
          <w:rFonts w:ascii="Times New Roman" w:hAnsi="Times New Roman" w:cs="Times New Roman"/>
          <w:sz w:val="24"/>
          <w:szCs w:val="24"/>
        </w:rPr>
        <w:t xml:space="preserve"> bu Yönetmeliğin </w:t>
      </w:r>
      <w:r w:rsidR="00964AFD">
        <w:rPr>
          <w:rFonts w:ascii="Times New Roman" w:hAnsi="Times New Roman" w:cs="Times New Roman"/>
          <w:sz w:val="24"/>
          <w:szCs w:val="24"/>
        </w:rPr>
        <w:t>kapsamı dışındadır. Bu atıkları beraber yakan çimento fabrikaları dışındaki tesisler ile</w:t>
      </w:r>
      <w:r w:rsidRPr="00CF6A9C">
        <w:rPr>
          <w:rFonts w:ascii="Times New Roman" w:hAnsi="Times New Roman" w:cs="Times New Roman"/>
          <w:sz w:val="24"/>
          <w:szCs w:val="24"/>
        </w:rPr>
        <w:t xml:space="preserve"> diğer atıklarla </w:t>
      </w:r>
      <w:r w:rsidR="00964AFD">
        <w:rPr>
          <w:rFonts w:ascii="Times New Roman" w:hAnsi="Times New Roman" w:cs="Times New Roman"/>
          <w:sz w:val="24"/>
          <w:szCs w:val="24"/>
        </w:rPr>
        <w:t xml:space="preserve">birlikte yakan veya beraber yakan tesisler </w:t>
      </w:r>
      <w:r w:rsidRPr="00CF6A9C">
        <w:rPr>
          <w:rFonts w:ascii="Times New Roman" w:hAnsi="Times New Roman" w:cs="Times New Roman"/>
          <w:sz w:val="24"/>
          <w:szCs w:val="24"/>
        </w:rPr>
        <w:t xml:space="preserve">bu yönetmelik hükümlerine </w:t>
      </w:r>
      <w:r w:rsidR="00964AFD">
        <w:rPr>
          <w:rFonts w:ascii="Times New Roman" w:hAnsi="Times New Roman" w:cs="Times New Roman"/>
          <w:sz w:val="24"/>
          <w:szCs w:val="24"/>
        </w:rPr>
        <w:t>uyar</w:t>
      </w:r>
      <w:r w:rsidRPr="00CF6A9C">
        <w:rPr>
          <w:rFonts w:ascii="Times New Roman" w:hAnsi="Times New Roman" w:cs="Times New Roman"/>
          <w:sz w:val="24"/>
          <w:szCs w:val="24"/>
        </w:rPr>
        <w:t>.</w:t>
      </w:r>
      <w:r>
        <w:rPr>
          <w:rFonts w:ascii="Times New Roman" w:hAnsi="Times New Roman" w:cs="Times New Roman"/>
          <w:sz w:val="24"/>
          <w:szCs w:val="24"/>
        </w:rPr>
        <w:t>”</w:t>
      </w:r>
    </w:p>
    <w:p w:rsidR="00CF6A9C" w:rsidRDefault="00CF6A9C" w:rsidP="00AB64BB">
      <w:pPr>
        <w:spacing w:after="0"/>
        <w:ind w:firstLine="567"/>
        <w:jc w:val="both"/>
        <w:rPr>
          <w:rFonts w:ascii="Times New Roman" w:hAnsi="Times New Roman" w:cs="Times New Roman"/>
          <w:sz w:val="24"/>
          <w:szCs w:val="24"/>
        </w:rPr>
      </w:pPr>
    </w:p>
    <w:p w:rsidR="0034782A" w:rsidRDefault="0034782A" w:rsidP="00AB64BB">
      <w:pPr>
        <w:spacing w:after="0"/>
        <w:ind w:firstLine="567"/>
        <w:jc w:val="both"/>
        <w:rPr>
          <w:rFonts w:ascii="Times New Roman" w:hAnsi="Times New Roman" w:cs="Times New Roman"/>
          <w:sz w:val="24"/>
          <w:szCs w:val="24"/>
        </w:rPr>
      </w:pPr>
      <w:r w:rsidRPr="00E25708">
        <w:rPr>
          <w:rFonts w:ascii="Times New Roman" w:hAnsi="Times New Roman" w:cs="Times New Roman"/>
          <w:b/>
          <w:sz w:val="24"/>
          <w:szCs w:val="24"/>
        </w:rPr>
        <w:t>MADDE 2</w:t>
      </w:r>
      <w:r>
        <w:rPr>
          <w:rFonts w:ascii="Times New Roman" w:hAnsi="Times New Roman" w:cs="Times New Roman"/>
          <w:sz w:val="24"/>
          <w:szCs w:val="24"/>
        </w:rPr>
        <w:t xml:space="preserve"> – Aynı Yönetmeliğin 4 üncü maddesinin birinci fıkrasının (c) bendi aşağıdaki şekilde değiştirilmiştir.</w:t>
      </w:r>
    </w:p>
    <w:p w:rsidR="0034782A" w:rsidRDefault="0034782A" w:rsidP="00AB64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3F5025">
        <w:rPr>
          <w:rFonts w:ascii="Times New Roman" w:eastAsia="ヒラギノ明朝 Pro W3" w:hAnsi="Times"/>
          <w:sz w:val="24"/>
          <w:szCs w:val="24"/>
        </w:rPr>
        <w:t xml:space="preserve">c) Beraber yakma tesisi: Ana gayesi enerji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 xml:space="preserve">retimi veya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r</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n imal etmek olan, at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klar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 alternatif veya ek yak</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t olarak kullanan, at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k kabul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nitesi, ge</w:t>
      </w:r>
      <w:r w:rsidRPr="003F5025">
        <w:rPr>
          <w:rFonts w:ascii="Times New Roman" w:eastAsia="ヒラギノ明朝 Pro W3" w:hAnsi="Times" w:cs="Times"/>
          <w:sz w:val="24"/>
          <w:szCs w:val="24"/>
        </w:rPr>
        <w:t>ç</w:t>
      </w:r>
      <w:r w:rsidRPr="003F5025">
        <w:rPr>
          <w:rFonts w:ascii="Times New Roman" w:eastAsia="ヒラギノ明朝 Pro W3" w:hAnsi="Times"/>
          <w:sz w:val="24"/>
          <w:szCs w:val="24"/>
        </w:rPr>
        <w:t xml:space="preserve">ici depolama birimi, </w:t>
      </w:r>
      <w:r w:rsidRPr="003F5025">
        <w:rPr>
          <w:rFonts w:ascii="Times New Roman" w:eastAsia="ヒラギノ明朝 Pro W3" w:hAnsi="Times" w:cs="Times"/>
          <w:sz w:val="24"/>
          <w:szCs w:val="24"/>
        </w:rPr>
        <w:t>ö</w:t>
      </w:r>
      <w:r w:rsidRPr="003F5025">
        <w:rPr>
          <w:rFonts w:ascii="Times New Roman" w:eastAsia="ヒラギノ明朝 Pro W3" w:hAnsi="Times"/>
          <w:sz w:val="24"/>
          <w:szCs w:val="24"/>
        </w:rPr>
        <w:t>n i</w:t>
      </w:r>
      <w:r w:rsidRPr="003F5025">
        <w:rPr>
          <w:rFonts w:ascii="Times New Roman" w:eastAsia="ヒラギノ明朝 Pro W3" w:hAnsi="Times" w:cs="Times"/>
          <w:sz w:val="24"/>
          <w:szCs w:val="24"/>
        </w:rPr>
        <w:t>ş</w:t>
      </w:r>
      <w:r w:rsidRPr="003F5025">
        <w:rPr>
          <w:rFonts w:ascii="Times New Roman" w:eastAsia="ヒラギノ明朝 Pro W3" w:hAnsi="Times"/>
          <w:sz w:val="24"/>
          <w:szCs w:val="24"/>
        </w:rPr>
        <w:t xml:space="preserve">lem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nitesi, at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k besleme ve hava ikmal sistemleri, kazan,  baca gaz</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 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m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niteleri, yakma sonucu olu</w:t>
      </w:r>
      <w:r w:rsidRPr="003F5025">
        <w:rPr>
          <w:rFonts w:ascii="Times New Roman" w:eastAsia="ヒラギノ明朝 Pro W3" w:hAnsi="Times" w:cs="Times"/>
          <w:sz w:val="24"/>
          <w:szCs w:val="24"/>
        </w:rPr>
        <w:t>ş</w:t>
      </w:r>
      <w:r w:rsidRPr="003F5025">
        <w:rPr>
          <w:rFonts w:ascii="Times New Roman" w:eastAsia="ヒラギノ明朝 Pro W3" w:hAnsi="Times"/>
          <w:sz w:val="24"/>
          <w:szCs w:val="24"/>
        </w:rPr>
        <w:t>an kal</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nt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lar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n ge</w:t>
      </w:r>
      <w:r w:rsidRPr="003F5025">
        <w:rPr>
          <w:rFonts w:ascii="Times New Roman" w:eastAsia="ヒラギノ明朝 Pro W3" w:hAnsi="Times" w:cs="Times"/>
          <w:sz w:val="24"/>
          <w:szCs w:val="24"/>
        </w:rPr>
        <w:t>ç</w:t>
      </w:r>
      <w:r w:rsidRPr="003F5025">
        <w:rPr>
          <w:rFonts w:ascii="Times New Roman" w:eastAsia="ヒラギノ明朝 Pro W3" w:hAnsi="Times"/>
          <w:sz w:val="24"/>
          <w:szCs w:val="24"/>
        </w:rPr>
        <w:t xml:space="preserve">ici depolama ve </w:t>
      </w:r>
      <w:proofErr w:type="spellStart"/>
      <w:r w:rsidRPr="003F5025">
        <w:rPr>
          <w:rFonts w:ascii="Times New Roman" w:eastAsia="ヒラギノ明朝 Pro W3" w:hAnsi="Times"/>
          <w:sz w:val="24"/>
          <w:szCs w:val="24"/>
        </w:rPr>
        <w:t>at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ksular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n</w:t>
      </w:r>
      <w:proofErr w:type="spellEnd"/>
      <w:r w:rsidRPr="003F5025">
        <w:rPr>
          <w:rFonts w:ascii="Times New Roman" w:eastAsia="ヒラギノ明朝 Pro W3" w:hAnsi="Times"/>
          <w:sz w:val="24"/>
          <w:szCs w:val="24"/>
        </w:rPr>
        <w:t xml:space="preserve"> 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lmas</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 i</w:t>
      </w:r>
      <w:r w:rsidRPr="003F5025">
        <w:rPr>
          <w:rFonts w:ascii="Times New Roman" w:eastAsia="ヒラギノ明朝 Pro W3" w:hAnsi="Times" w:cs="Times"/>
          <w:sz w:val="24"/>
          <w:szCs w:val="24"/>
        </w:rPr>
        <w:t>ç</w:t>
      </w:r>
      <w:r w:rsidRPr="003F5025">
        <w:rPr>
          <w:rFonts w:ascii="Times New Roman" w:eastAsia="ヒラギノ明朝 Pro W3" w:hAnsi="Times"/>
          <w:sz w:val="24"/>
          <w:szCs w:val="24"/>
        </w:rPr>
        <w:t>in tesis i</w:t>
      </w:r>
      <w:r w:rsidRPr="003F5025">
        <w:rPr>
          <w:rFonts w:ascii="Times New Roman" w:eastAsia="ヒラギノ明朝 Pro W3" w:hAnsi="Times" w:cs="Times"/>
          <w:sz w:val="24"/>
          <w:szCs w:val="24"/>
        </w:rPr>
        <w:t>ç</w:t>
      </w:r>
      <w:r w:rsidRPr="003F5025">
        <w:rPr>
          <w:rFonts w:ascii="Times New Roman" w:eastAsia="ヒラギノ明朝 Pro W3" w:hAnsi="Times"/>
          <w:sz w:val="24"/>
          <w:szCs w:val="24"/>
        </w:rPr>
        <w:t xml:space="preserve">inde yer alan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niteler, baca, yakma i</w:t>
      </w:r>
      <w:r w:rsidRPr="003F5025">
        <w:rPr>
          <w:rFonts w:ascii="Times New Roman" w:eastAsia="ヒラギノ明朝 Pro W3" w:hAnsi="Times" w:cs="Times"/>
          <w:sz w:val="24"/>
          <w:szCs w:val="24"/>
        </w:rPr>
        <w:t>ş</w:t>
      </w:r>
      <w:r w:rsidRPr="003F5025">
        <w:rPr>
          <w:rFonts w:ascii="Times New Roman" w:eastAsia="ヒラギノ明朝 Pro W3" w:hAnsi="Times"/>
          <w:sz w:val="24"/>
          <w:szCs w:val="24"/>
        </w:rPr>
        <w:t xml:space="preserve">lemlerini kontrol etmek, yakma </w:t>
      </w:r>
      <w:r w:rsidRPr="003F5025">
        <w:rPr>
          <w:rFonts w:ascii="Times New Roman" w:eastAsia="ヒラギノ明朝 Pro W3" w:hAnsi="Times" w:cs="Times"/>
          <w:sz w:val="24"/>
          <w:szCs w:val="24"/>
        </w:rPr>
        <w:t>ş</w:t>
      </w:r>
      <w:r w:rsidRPr="003F5025">
        <w:rPr>
          <w:rFonts w:ascii="Times New Roman" w:eastAsia="ヒラギノ明朝 Pro W3" w:hAnsi="Times"/>
          <w:sz w:val="24"/>
          <w:szCs w:val="24"/>
        </w:rPr>
        <w:t>artlar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n</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 kaydetmek, izlemek i</w:t>
      </w:r>
      <w:r w:rsidRPr="003F5025">
        <w:rPr>
          <w:rFonts w:ascii="Times New Roman" w:eastAsia="ヒラギノ明朝 Pro W3" w:hAnsi="Times" w:cs="Times"/>
          <w:sz w:val="24"/>
          <w:szCs w:val="24"/>
        </w:rPr>
        <w:t>ç</w:t>
      </w:r>
      <w:r w:rsidRPr="003F5025">
        <w:rPr>
          <w:rFonts w:ascii="Times New Roman" w:eastAsia="ヒラギノ明朝 Pro W3" w:hAnsi="Times"/>
          <w:sz w:val="24"/>
          <w:szCs w:val="24"/>
        </w:rPr>
        <w:t>in kullan</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lan </w:t>
      </w:r>
      <w:r w:rsidRPr="003F5025">
        <w:rPr>
          <w:rFonts w:ascii="Times New Roman" w:eastAsia="ヒラギノ明朝 Pro W3" w:hAnsi="Times" w:cs="Times"/>
          <w:sz w:val="24"/>
          <w:szCs w:val="24"/>
        </w:rPr>
        <w:t>ö</w:t>
      </w:r>
      <w:r w:rsidRPr="003F5025">
        <w:rPr>
          <w:rFonts w:ascii="Times New Roman" w:eastAsia="ヒラギノ明朝 Pro W3" w:hAnsi="Times"/>
          <w:sz w:val="24"/>
          <w:szCs w:val="24"/>
        </w:rPr>
        <w:t>l</w:t>
      </w:r>
      <w:r w:rsidRPr="003F5025">
        <w:rPr>
          <w:rFonts w:ascii="Times New Roman" w:eastAsia="ヒラギノ明朝 Pro W3" w:hAnsi="Times" w:cs="Times"/>
          <w:sz w:val="24"/>
          <w:szCs w:val="24"/>
        </w:rPr>
        <w:t>çü</w:t>
      </w:r>
      <w:r w:rsidRPr="003F5025">
        <w:rPr>
          <w:rFonts w:ascii="Times New Roman" w:eastAsia="ヒラギノ明朝 Pro W3" w:hAnsi="Times"/>
          <w:sz w:val="24"/>
          <w:szCs w:val="24"/>
        </w:rPr>
        <w:t>m cihazlar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 ve sistemler de dahil olmak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zere, beraber yakma tesisinde yer alan b</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t</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 xml:space="preserve">n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niteleri kapsayan her t</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rl</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 xml:space="preserve"> tesisi  (ancak beraber yakma i</w:t>
      </w:r>
      <w:r w:rsidRPr="003F5025">
        <w:rPr>
          <w:rFonts w:ascii="Times New Roman" w:eastAsia="ヒラギノ明朝 Pro W3" w:hAnsi="Times" w:cs="Times"/>
          <w:sz w:val="24"/>
          <w:szCs w:val="24"/>
        </w:rPr>
        <w:t>ş</w:t>
      </w:r>
      <w:r w:rsidRPr="003F5025">
        <w:rPr>
          <w:rFonts w:ascii="Times New Roman" w:eastAsia="ヒラギノ明朝 Pro W3" w:hAnsi="Times"/>
          <w:sz w:val="24"/>
          <w:szCs w:val="24"/>
        </w:rPr>
        <w:t xml:space="preserve">lemi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r</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 xml:space="preserve">n veya enerji </w:t>
      </w:r>
      <w:r w:rsidRPr="003F5025">
        <w:rPr>
          <w:rFonts w:ascii="Times New Roman" w:eastAsia="ヒラギノ明朝 Pro W3" w:hAnsi="Times" w:cs="Times"/>
          <w:sz w:val="24"/>
          <w:szCs w:val="24"/>
        </w:rPr>
        <w:t>ü</w:t>
      </w:r>
      <w:r w:rsidRPr="003F5025">
        <w:rPr>
          <w:rFonts w:ascii="Times New Roman" w:eastAsia="ヒラギノ明朝 Pro W3" w:hAnsi="Times"/>
          <w:sz w:val="24"/>
          <w:szCs w:val="24"/>
        </w:rPr>
        <w:t>retimi de</w:t>
      </w:r>
      <w:r w:rsidRPr="003F5025">
        <w:rPr>
          <w:rFonts w:ascii="Times New Roman" w:eastAsia="ヒラギノ明朝 Pro W3" w:hAnsi="Times" w:cs="Times"/>
          <w:sz w:val="24"/>
          <w:szCs w:val="24"/>
        </w:rPr>
        <w:t>ğ</w:t>
      </w:r>
      <w:r w:rsidRPr="003F5025">
        <w:rPr>
          <w:rFonts w:ascii="Times New Roman" w:eastAsia="ヒラギノ明朝 Pro W3" w:hAnsi="Times"/>
          <w:sz w:val="24"/>
          <w:szCs w:val="24"/>
        </w:rPr>
        <w:t>il de at</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klar</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 xml:space="preserve">n termal olarak </w:t>
      </w:r>
      <w:proofErr w:type="spellStart"/>
      <w:r w:rsidRPr="003F5025">
        <w:rPr>
          <w:rFonts w:ascii="Times New Roman" w:eastAsia="ヒラギノ明朝 Pro W3" w:hAnsi="Times"/>
          <w:sz w:val="24"/>
          <w:szCs w:val="24"/>
        </w:rPr>
        <w:t>bertaraf</w:t>
      </w:r>
      <w:r w:rsidRPr="003F5025">
        <w:rPr>
          <w:rFonts w:ascii="Times New Roman" w:eastAsia="ヒラギノ明朝 Pro W3" w:hAnsi="Times" w:cs="Times"/>
          <w:sz w:val="24"/>
          <w:szCs w:val="24"/>
        </w:rPr>
        <w:t>ı</w:t>
      </w:r>
      <w:r w:rsidRPr="003F5025">
        <w:rPr>
          <w:rFonts w:ascii="Times New Roman" w:eastAsia="ヒラギノ明朝 Pro W3" w:hAnsi="Times"/>
          <w:sz w:val="24"/>
          <w:szCs w:val="24"/>
        </w:rPr>
        <w:t>n</w:t>
      </w:r>
      <w:r w:rsidRPr="003F5025">
        <w:rPr>
          <w:rFonts w:ascii="Times New Roman" w:eastAsia="ヒラギノ明朝 Pro W3" w:hAnsi="Times" w:cs="Times"/>
          <w:sz w:val="24"/>
          <w:szCs w:val="24"/>
        </w:rPr>
        <w:t>ı</w:t>
      </w:r>
      <w:proofErr w:type="spellEnd"/>
      <w:r w:rsidRPr="003F5025">
        <w:rPr>
          <w:rFonts w:ascii="Times New Roman" w:eastAsia="ヒラギノ明朝 Pro W3" w:hAnsi="Times"/>
          <w:sz w:val="24"/>
          <w:szCs w:val="24"/>
        </w:rPr>
        <w:t xml:space="preserve"> </w:t>
      </w:r>
      <w:proofErr w:type="gramStart"/>
      <w:r w:rsidRPr="003F5025">
        <w:rPr>
          <w:rFonts w:ascii="Times New Roman" w:eastAsia="ヒラギノ明朝 Pro W3" w:hAnsi="Times"/>
          <w:sz w:val="24"/>
          <w:szCs w:val="24"/>
        </w:rPr>
        <w:t>hedefliyorsa  yakma</w:t>
      </w:r>
      <w:proofErr w:type="gramEnd"/>
      <w:r w:rsidRPr="003F5025">
        <w:rPr>
          <w:rFonts w:ascii="Times New Roman" w:eastAsia="ヒラギノ明朝 Pro W3" w:hAnsi="Times"/>
          <w:sz w:val="24"/>
          <w:szCs w:val="24"/>
        </w:rPr>
        <w:t xml:space="preserve"> tesisi olarak kabul edilir),</w:t>
      </w:r>
      <w:r w:rsidR="00E25708">
        <w:rPr>
          <w:rFonts w:ascii="Times New Roman" w:eastAsia="ヒラギノ明朝 Pro W3" w:hAnsi="Times"/>
          <w:sz w:val="24"/>
          <w:szCs w:val="24"/>
        </w:rPr>
        <w:t>”</w:t>
      </w:r>
    </w:p>
    <w:p w:rsidR="0034782A" w:rsidRDefault="0034782A" w:rsidP="00AB64BB">
      <w:pPr>
        <w:spacing w:after="0"/>
        <w:ind w:firstLine="567"/>
        <w:jc w:val="both"/>
        <w:rPr>
          <w:rFonts w:ascii="Times New Roman" w:hAnsi="Times New Roman" w:cs="Times New Roman"/>
          <w:sz w:val="24"/>
          <w:szCs w:val="24"/>
        </w:rPr>
      </w:pPr>
    </w:p>
    <w:p w:rsidR="006D42C3" w:rsidRPr="006D42C3" w:rsidRDefault="00DA694F" w:rsidP="00AB64BB">
      <w:pPr>
        <w:spacing w:after="0"/>
        <w:ind w:firstLine="567"/>
        <w:jc w:val="both"/>
        <w:rPr>
          <w:rFonts w:ascii="Times New Roman" w:hAnsi="Times New Roman" w:cs="Times New Roman"/>
          <w:sz w:val="24"/>
          <w:szCs w:val="24"/>
        </w:rPr>
      </w:pPr>
      <w:r w:rsidRPr="00DA694F">
        <w:rPr>
          <w:rFonts w:ascii="Times New Roman" w:hAnsi="Times New Roman" w:cs="Times New Roman"/>
          <w:b/>
          <w:sz w:val="24"/>
          <w:szCs w:val="24"/>
        </w:rPr>
        <w:t xml:space="preserve">MADDE </w:t>
      </w:r>
      <w:r w:rsidR="00E25708">
        <w:rPr>
          <w:rFonts w:ascii="Times New Roman" w:hAnsi="Times New Roman" w:cs="Times New Roman"/>
          <w:b/>
          <w:sz w:val="24"/>
          <w:szCs w:val="24"/>
        </w:rPr>
        <w:t>3</w:t>
      </w:r>
      <w:r>
        <w:rPr>
          <w:rFonts w:ascii="Times New Roman" w:hAnsi="Times New Roman" w:cs="Times New Roman"/>
          <w:sz w:val="24"/>
          <w:szCs w:val="24"/>
        </w:rPr>
        <w:t xml:space="preserve"> – Aynı Yönetmeliğin </w:t>
      </w:r>
      <w:r w:rsidR="00CF6A9C">
        <w:rPr>
          <w:rFonts w:ascii="Times New Roman" w:hAnsi="Times New Roman" w:cs="Times New Roman"/>
          <w:sz w:val="24"/>
          <w:szCs w:val="24"/>
        </w:rPr>
        <w:t xml:space="preserve">5 </w:t>
      </w:r>
      <w:proofErr w:type="spellStart"/>
      <w:r w:rsidR="00CF6A9C">
        <w:rPr>
          <w:rFonts w:ascii="Times New Roman" w:hAnsi="Times New Roman" w:cs="Times New Roman"/>
          <w:sz w:val="24"/>
          <w:szCs w:val="24"/>
        </w:rPr>
        <w:t>nci</w:t>
      </w:r>
      <w:proofErr w:type="spellEnd"/>
      <w:r w:rsidR="00CF6A9C">
        <w:rPr>
          <w:rFonts w:ascii="Times New Roman" w:hAnsi="Times New Roman" w:cs="Times New Roman"/>
          <w:sz w:val="24"/>
          <w:szCs w:val="24"/>
        </w:rPr>
        <w:t xml:space="preserve"> maddesinin üçüncü fıkrası aşağıdaki şekilde değiştirilmiştir. </w:t>
      </w:r>
    </w:p>
    <w:p w:rsidR="00DA694F" w:rsidRPr="00CF6A9C" w:rsidRDefault="006D42C3" w:rsidP="00AB64BB">
      <w:pPr>
        <w:spacing w:after="0"/>
        <w:ind w:firstLine="567"/>
        <w:jc w:val="both"/>
        <w:rPr>
          <w:rFonts w:ascii="Times New Roman" w:hAnsi="Times New Roman" w:cs="Times New Roman"/>
          <w:sz w:val="24"/>
          <w:szCs w:val="24"/>
        </w:rPr>
      </w:pPr>
      <w:r w:rsidRPr="006D42C3">
        <w:rPr>
          <w:rFonts w:ascii="Times New Roman" w:hAnsi="Times New Roman" w:cs="Times New Roman"/>
          <w:sz w:val="24"/>
          <w:szCs w:val="24"/>
        </w:rPr>
        <w:t>“</w:t>
      </w:r>
      <w:r w:rsidR="00CF6A9C" w:rsidRPr="00CF6A9C">
        <w:rPr>
          <w:rFonts w:ascii="Times New Roman" w:hAnsi="Times New Roman" w:cs="Times New Roman"/>
          <w:sz w:val="24"/>
          <w:szCs w:val="24"/>
        </w:rPr>
        <w:t xml:space="preserve">(3) Yakma ve beraber yakma tesisleri, 10 uncu maddede de verilen işletme koşullarını sağlamak amacıyla atık kabul ünitesi, </w:t>
      </w:r>
      <w:proofErr w:type="spellStart"/>
      <w:r w:rsidR="00CF6A9C" w:rsidRPr="00CF6A9C">
        <w:rPr>
          <w:rFonts w:ascii="Times New Roman" w:hAnsi="Times New Roman" w:cs="Times New Roman"/>
          <w:sz w:val="24"/>
          <w:szCs w:val="24"/>
        </w:rPr>
        <w:t>laboratuar</w:t>
      </w:r>
      <w:proofErr w:type="spellEnd"/>
      <w:r w:rsidR="00CF6A9C" w:rsidRPr="00CF6A9C">
        <w:rPr>
          <w:rFonts w:ascii="Times New Roman" w:hAnsi="Times New Roman" w:cs="Times New Roman"/>
          <w:sz w:val="24"/>
          <w:szCs w:val="24"/>
        </w:rPr>
        <w:t>, geçici depolama alanları ve atık besleme sistemine sahip olmak zorundadır. Bu birimlerde yapılan tüm işlemler kayıt altına alınır. Ayrıca, atıkların yakıldığı tesisler, tam yanmanın sağlanabileceği şekilde kurulur ve iş</w:t>
      </w:r>
      <w:r w:rsidR="00CF6A9C">
        <w:rPr>
          <w:rFonts w:ascii="Times New Roman" w:hAnsi="Times New Roman" w:cs="Times New Roman"/>
          <w:sz w:val="24"/>
          <w:szCs w:val="24"/>
        </w:rPr>
        <w:t>letilir.</w:t>
      </w:r>
      <w:r w:rsidR="00DA694F">
        <w:rPr>
          <w:rFonts w:ascii="Times New Roman" w:hAnsi="Times New Roman" w:cs="Times New Roman"/>
          <w:sz w:val="24"/>
          <w:szCs w:val="24"/>
        </w:rPr>
        <w:t>”</w:t>
      </w:r>
    </w:p>
    <w:p w:rsidR="006B03D6" w:rsidRDefault="006B03D6" w:rsidP="00AB64BB">
      <w:pPr>
        <w:spacing w:after="0"/>
        <w:ind w:firstLine="567"/>
        <w:jc w:val="both"/>
        <w:rPr>
          <w:rFonts w:ascii="Times New Roman" w:hAnsi="Times New Roman" w:cs="Times New Roman"/>
          <w:b/>
          <w:sz w:val="24"/>
          <w:szCs w:val="24"/>
        </w:rPr>
      </w:pPr>
    </w:p>
    <w:p w:rsidR="00071805" w:rsidRPr="006D42C3" w:rsidRDefault="00CF6A9C" w:rsidP="00AB64B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E25708">
        <w:rPr>
          <w:rFonts w:ascii="Times New Roman" w:hAnsi="Times New Roman" w:cs="Times New Roman"/>
          <w:b/>
          <w:sz w:val="24"/>
          <w:szCs w:val="24"/>
        </w:rPr>
        <w:t>4</w:t>
      </w:r>
      <w:r w:rsidRPr="00CF6A9C">
        <w:rPr>
          <w:rFonts w:ascii="Times New Roman" w:hAnsi="Times New Roman" w:cs="Times New Roman"/>
          <w:sz w:val="24"/>
          <w:szCs w:val="24"/>
        </w:rPr>
        <w:t xml:space="preserve"> - </w:t>
      </w:r>
      <w:r w:rsidR="00071805">
        <w:rPr>
          <w:rFonts w:ascii="Times New Roman" w:hAnsi="Times New Roman" w:cs="Times New Roman"/>
          <w:sz w:val="24"/>
          <w:szCs w:val="24"/>
        </w:rPr>
        <w:t xml:space="preserve">Aynı Yönetmeliğin 8 inci maddesinin </w:t>
      </w:r>
      <w:r w:rsidR="00DB11AF">
        <w:rPr>
          <w:rFonts w:ascii="Times New Roman" w:hAnsi="Times New Roman" w:cs="Times New Roman"/>
          <w:sz w:val="24"/>
          <w:szCs w:val="24"/>
        </w:rPr>
        <w:t>ikinci ve beşinci fıkraları</w:t>
      </w:r>
      <w:r w:rsidR="00071805">
        <w:rPr>
          <w:rFonts w:ascii="Times New Roman" w:hAnsi="Times New Roman" w:cs="Times New Roman"/>
          <w:sz w:val="24"/>
          <w:szCs w:val="24"/>
        </w:rPr>
        <w:t xml:space="preserve"> aşağıdaki şekilde değiştirilmiştir. </w:t>
      </w:r>
    </w:p>
    <w:p w:rsidR="00DB11AF" w:rsidRPr="00DB11AF" w:rsidRDefault="00DB11AF" w:rsidP="00DB11AF">
      <w:pPr>
        <w:spacing w:after="0"/>
        <w:ind w:firstLine="567"/>
        <w:jc w:val="both"/>
        <w:rPr>
          <w:rFonts w:ascii="Times New Roman" w:hAnsi="Times New Roman" w:cs="Times New Roman"/>
          <w:sz w:val="24"/>
          <w:szCs w:val="24"/>
        </w:rPr>
      </w:pPr>
      <w:r w:rsidRPr="00DB11AF">
        <w:rPr>
          <w:rFonts w:ascii="Times New Roman" w:hAnsi="Times New Roman" w:cs="Times New Roman"/>
          <w:sz w:val="24"/>
          <w:szCs w:val="24"/>
        </w:rPr>
        <w:t xml:space="preserve">“(2) Bir atık yakma tesisinde Bakanlıkça onaylanan deneme yakması planı doğrultusunda, bu Yönetmelikte yer alan standartlar ve esasların sağlandığının ispatı amacıyla Bakanlık veya İl Çevre ve Orman Müdürlüğü temsilcilerinin gözetiminde üç ay süre ile </w:t>
      </w:r>
      <w:r w:rsidRPr="00DB11AF">
        <w:rPr>
          <w:rFonts w:ascii="Times New Roman" w:hAnsi="Times New Roman" w:cs="Times New Roman"/>
          <w:sz w:val="24"/>
          <w:szCs w:val="24"/>
        </w:rPr>
        <w:lastRenderedPageBreak/>
        <w:t>deneme yakması gerçekleştirilir. Yapılan deneme yakması sonunda bir rapor hazırlanarak onaylanmak üzere Bakanlığa gönderilir. Farklı özelliklerdeki atıkların bertarafının yapılacağı yakma tesisleri için deneme yakmasında, en yüksek klor içeriği ve kül bileşeni, en düşük yanma ısısı gibi en olumsuz koşullar esas alınarak ölçümlerin yapılması zorunludur. Sadece tek tür atık yakacak olan atık yakma tesislerinde bir haftadan daha az olmamak koşuluyla Bakanlıkça belirlenecek sürede deneme yakması yapılabilir.</w:t>
      </w:r>
    </w:p>
    <w:p w:rsidR="00071805" w:rsidRDefault="00DB11AF" w:rsidP="00DB11AF">
      <w:pPr>
        <w:spacing w:after="0"/>
        <w:ind w:firstLine="567"/>
        <w:jc w:val="both"/>
        <w:rPr>
          <w:rFonts w:ascii="Times New Roman" w:hAnsi="Times New Roman" w:cs="Times New Roman"/>
          <w:sz w:val="24"/>
          <w:szCs w:val="24"/>
        </w:rPr>
      </w:pPr>
      <w:r w:rsidRPr="00DB11AF">
        <w:rPr>
          <w:rFonts w:ascii="Times New Roman" w:hAnsi="Times New Roman" w:cs="Times New Roman"/>
          <w:sz w:val="24"/>
          <w:szCs w:val="24"/>
        </w:rPr>
        <w:t xml:space="preserve">(5) Lisans almış yakma veya beraber yakma tesislerinde kapasite artırılması durumunda yeni bir deneme yakma planı hazırlanarak üçüncü ve dördüncü fıkrada belirtilen koşulların tekrarlanması zorunludur. Lisans almış yakma veya beraber yakma tesislerinde izin alınan atıkların dışında atık yakılmak istenmesi durumunda bir hafta süreyle deneme yakması yapılır ve </w:t>
      </w:r>
      <w:proofErr w:type="gramStart"/>
      <w:r w:rsidRPr="00DB11AF">
        <w:rPr>
          <w:rFonts w:ascii="Times New Roman" w:hAnsi="Times New Roman" w:cs="Times New Roman"/>
          <w:sz w:val="24"/>
          <w:szCs w:val="24"/>
        </w:rPr>
        <w:t>10/9/2014</w:t>
      </w:r>
      <w:proofErr w:type="gramEnd"/>
      <w:r w:rsidRPr="00DB11AF">
        <w:rPr>
          <w:rFonts w:ascii="Times New Roman" w:hAnsi="Times New Roman" w:cs="Times New Roman"/>
          <w:sz w:val="24"/>
          <w:szCs w:val="24"/>
        </w:rPr>
        <w:t xml:space="preserve"> tarihli ve 29115 sayılı Resmî </w:t>
      </w:r>
      <w:proofErr w:type="spellStart"/>
      <w:r w:rsidRPr="00DB11AF">
        <w:rPr>
          <w:rFonts w:ascii="Times New Roman" w:hAnsi="Times New Roman" w:cs="Times New Roman"/>
          <w:sz w:val="24"/>
          <w:szCs w:val="24"/>
        </w:rPr>
        <w:t>Gazete’de</w:t>
      </w:r>
      <w:proofErr w:type="spellEnd"/>
      <w:r w:rsidRPr="00DB11AF">
        <w:rPr>
          <w:rFonts w:ascii="Times New Roman" w:hAnsi="Times New Roman" w:cs="Times New Roman"/>
          <w:sz w:val="24"/>
          <w:szCs w:val="24"/>
        </w:rPr>
        <w:t xml:space="preserve"> yayımlanan Çevre İzin ve Lisans Yönetmeliği kapsamında değerlendirme yapılır.”</w:t>
      </w:r>
    </w:p>
    <w:p w:rsidR="00BD4A8A" w:rsidRDefault="00BD4A8A" w:rsidP="00AB64BB">
      <w:pPr>
        <w:spacing w:after="0"/>
        <w:ind w:firstLine="567"/>
        <w:jc w:val="both"/>
        <w:rPr>
          <w:rFonts w:ascii="Times New Roman" w:hAnsi="Times New Roman" w:cs="Times New Roman"/>
          <w:b/>
          <w:sz w:val="24"/>
          <w:szCs w:val="24"/>
        </w:rPr>
      </w:pPr>
    </w:p>
    <w:p w:rsidR="00071805" w:rsidRPr="006D42C3" w:rsidRDefault="00071805" w:rsidP="00AB64B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E25708">
        <w:rPr>
          <w:rFonts w:ascii="Times New Roman" w:hAnsi="Times New Roman" w:cs="Times New Roman"/>
          <w:b/>
          <w:sz w:val="24"/>
          <w:szCs w:val="24"/>
        </w:rPr>
        <w:t>5</w:t>
      </w:r>
      <w:r w:rsidRPr="00CF6A9C">
        <w:rPr>
          <w:rFonts w:ascii="Times New Roman" w:hAnsi="Times New Roman" w:cs="Times New Roman"/>
          <w:sz w:val="24"/>
          <w:szCs w:val="24"/>
        </w:rPr>
        <w:t xml:space="preserve"> - </w:t>
      </w:r>
      <w:r>
        <w:rPr>
          <w:rFonts w:ascii="Times New Roman" w:hAnsi="Times New Roman" w:cs="Times New Roman"/>
          <w:sz w:val="24"/>
          <w:szCs w:val="24"/>
        </w:rPr>
        <w:t xml:space="preserve">Aynı Yönetmeliğin 11 inci maddesinin </w:t>
      </w:r>
      <w:r w:rsidR="0059677A">
        <w:rPr>
          <w:rFonts w:ascii="Times New Roman" w:hAnsi="Times New Roman" w:cs="Times New Roman"/>
          <w:sz w:val="24"/>
          <w:szCs w:val="24"/>
        </w:rPr>
        <w:t xml:space="preserve">birinci ve </w:t>
      </w:r>
      <w:r>
        <w:rPr>
          <w:rFonts w:ascii="Times New Roman" w:hAnsi="Times New Roman" w:cs="Times New Roman"/>
          <w:sz w:val="24"/>
          <w:szCs w:val="24"/>
        </w:rPr>
        <w:t xml:space="preserve">ikinci </w:t>
      </w:r>
      <w:r w:rsidR="0059677A">
        <w:rPr>
          <w:rFonts w:ascii="Times New Roman" w:hAnsi="Times New Roman" w:cs="Times New Roman"/>
          <w:sz w:val="24"/>
          <w:szCs w:val="24"/>
        </w:rPr>
        <w:t xml:space="preserve">fıkraları </w:t>
      </w:r>
      <w:r>
        <w:rPr>
          <w:rFonts w:ascii="Times New Roman" w:hAnsi="Times New Roman" w:cs="Times New Roman"/>
          <w:sz w:val="24"/>
          <w:szCs w:val="24"/>
        </w:rPr>
        <w:t xml:space="preserve">aşağıdaki şekilde değiştirilmiştir. </w:t>
      </w:r>
    </w:p>
    <w:p w:rsidR="0059677A" w:rsidRDefault="00071805" w:rsidP="00AB64BB">
      <w:pPr>
        <w:spacing w:after="0"/>
        <w:ind w:firstLine="567"/>
        <w:jc w:val="both"/>
        <w:rPr>
          <w:rFonts w:ascii="Times New Roman" w:eastAsia="ヒラギノ明朝 Pro W3" w:hAnsi="Times"/>
          <w:sz w:val="24"/>
          <w:szCs w:val="24"/>
        </w:rPr>
      </w:pPr>
      <w:r w:rsidRPr="006D42C3">
        <w:rPr>
          <w:rFonts w:ascii="Times New Roman" w:hAnsi="Times New Roman" w:cs="Times New Roman"/>
          <w:sz w:val="24"/>
          <w:szCs w:val="24"/>
        </w:rPr>
        <w:t>“</w:t>
      </w:r>
      <w:r w:rsidR="0059677A" w:rsidRPr="003F5025">
        <w:rPr>
          <w:rFonts w:ascii="Times New Roman" w:eastAsia="ヒラギノ明朝 Pro W3" w:hAnsi="Times"/>
          <w:sz w:val="24"/>
          <w:szCs w:val="24"/>
        </w:rPr>
        <w:t>(1) Yakma tesisleri, baca gaz</w:t>
      </w:r>
      <w:r w:rsidR="0059677A" w:rsidRPr="003F5025">
        <w:rPr>
          <w:rFonts w:ascii="Times New Roman" w:eastAsia="ヒラギノ明朝 Pro W3" w:hAnsi="Times" w:cs="Times"/>
          <w:sz w:val="24"/>
          <w:szCs w:val="24"/>
        </w:rPr>
        <w:t>ı</w:t>
      </w:r>
      <w:r w:rsidR="0059677A" w:rsidRPr="003F5025">
        <w:rPr>
          <w:rFonts w:ascii="Times New Roman" w:eastAsia="ヒラギノ明朝 Pro W3" w:hAnsi="Times"/>
          <w:sz w:val="24"/>
          <w:szCs w:val="24"/>
        </w:rPr>
        <w:t xml:space="preserve"> </w:t>
      </w:r>
      <w:proofErr w:type="gramStart"/>
      <w:r w:rsidR="0059677A" w:rsidRPr="003F5025">
        <w:rPr>
          <w:rFonts w:ascii="Times New Roman" w:eastAsia="ヒラギノ明朝 Pro W3" w:hAnsi="Times"/>
          <w:sz w:val="24"/>
          <w:szCs w:val="24"/>
        </w:rPr>
        <w:t>emisyonlar</w:t>
      </w:r>
      <w:r w:rsidR="0059677A" w:rsidRPr="003F5025">
        <w:rPr>
          <w:rFonts w:ascii="Times New Roman" w:eastAsia="ヒラギノ明朝 Pro W3" w:hAnsi="Times" w:cs="Times"/>
          <w:sz w:val="24"/>
          <w:szCs w:val="24"/>
        </w:rPr>
        <w:t>ı</w:t>
      </w:r>
      <w:r w:rsidR="0059677A" w:rsidRPr="003F5025">
        <w:rPr>
          <w:rFonts w:ascii="Times New Roman" w:eastAsia="ヒラギノ明朝 Pro W3" w:hAnsi="Times"/>
          <w:sz w:val="24"/>
          <w:szCs w:val="24"/>
        </w:rPr>
        <w:t>na</w:t>
      </w:r>
      <w:proofErr w:type="gramEnd"/>
      <w:r w:rsidR="0059677A" w:rsidRPr="003F5025">
        <w:rPr>
          <w:rFonts w:ascii="Times New Roman" w:eastAsia="ヒラギノ明朝 Pro W3" w:hAnsi="Times"/>
          <w:sz w:val="24"/>
          <w:szCs w:val="24"/>
        </w:rPr>
        <w:t xml:space="preserve"> ait olarak Ek-</w:t>
      </w:r>
      <w:r w:rsidR="0059677A">
        <w:rPr>
          <w:rFonts w:ascii="Times New Roman" w:eastAsia="ヒラギノ明朝 Pro W3" w:hAnsi="Times"/>
          <w:sz w:val="24"/>
          <w:szCs w:val="24"/>
        </w:rPr>
        <w:t>5</w:t>
      </w:r>
      <w:r w:rsidR="0059677A" w:rsidRPr="003F5025">
        <w:rPr>
          <w:rFonts w:ascii="Times New Roman" w:eastAsia="ヒラギノ明朝 Pro W3" w:hAnsi="Times" w:cs="Times"/>
          <w:sz w:val="24"/>
          <w:szCs w:val="24"/>
        </w:rPr>
        <w:t>’</w:t>
      </w:r>
      <w:r w:rsidR="0059677A" w:rsidRPr="003F5025">
        <w:rPr>
          <w:rFonts w:ascii="Times New Roman" w:eastAsia="ヒラギノ明朝 Pro W3" w:hAnsi="Times"/>
          <w:sz w:val="24"/>
          <w:szCs w:val="24"/>
        </w:rPr>
        <w:t>te belirlenen hava emisyonu limit de</w:t>
      </w:r>
      <w:r w:rsidR="0059677A" w:rsidRPr="003F5025">
        <w:rPr>
          <w:rFonts w:ascii="Times New Roman" w:eastAsia="ヒラギノ明朝 Pro W3" w:hAnsi="Times" w:cs="Times"/>
          <w:sz w:val="24"/>
          <w:szCs w:val="24"/>
        </w:rPr>
        <w:t>ğ</w:t>
      </w:r>
      <w:r w:rsidR="0059677A" w:rsidRPr="003F5025">
        <w:rPr>
          <w:rFonts w:ascii="Times New Roman" w:eastAsia="ヒラギノ明朝 Pro W3" w:hAnsi="Times"/>
          <w:sz w:val="24"/>
          <w:szCs w:val="24"/>
        </w:rPr>
        <w:t>erleri a</w:t>
      </w:r>
      <w:r w:rsidR="0059677A" w:rsidRPr="003F5025">
        <w:rPr>
          <w:rFonts w:ascii="Times New Roman" w:eastAsia="ヒラギノ明朝 Pro W3" w:hAnsi="Times" w:cs="Times"/>
          <w:sz w:val="24"/>
          <w:szCs w:val="24"/>
        </w:rPr>
        <w:t>şı</w:t>
      </w:r>
      <w:r w:rsidR="0059677A" w:rsidRPr="003F5025">
        <w:rPr>
          <w:rFonts w:ascii="Times New Roman" w:eastAsia="ヒラギノ明朝 Pro W3" w:hAnsi="Times"/>
          <w:sz w:val="24"/>
          <w:szCs w:val="24"/>
        </w:rPr>
        <w:t xml:space="preserve">lmayacak </w:t>
      </w:r>
      <w:r w:rsidR="0059677A" w:rsidRPr="003F5025">
        <w:rPr>
          <w:rFonts w:ascii="Times New Roman" w:eastAsia="ヒラギノ明朝 Pro W3" w:hAnsi="Times" w:cs="Times"/>
          <w:sz w:val="24"/>
          <w:szCs w:val="24"/>
        </w:rPr>
        <w:t>ş</w:t>
      </w:r>
      <w:r w:rsidR="0059677A" w:rsidRPr="003F5025">
        <w:rPr>
          <w:rFonts w:ascii="Times New Roman" w:eastAsia="ヒラギノ明朝 Pro W3" w:hAnsi="Times"/>
          <w:sz w:val="24"/>
          <w:szCs w:val="24"/>
        </w:rPr>
        <w:t>ekilde tasarlan</w:t>
      </w:r>
      <w:r w:rsidR="0059677A" w:rsidRPr="003F5025">
        <w:rPr>
          <w:rFonts w:ascii="Times New Roman" w:eastAsia="ヒラギノ明朝 Pro W3" w:hAnsi="Times" w:cs="Times"/>
          <w:sz w:val="24"/>
          <w:szCs w:val="24"/>
        </w:rPr>
        <w:t>ı</w:t>
      </w:r>
      <w:r w:rsidR="0059677A" w:rsidRPr="003F5025">
        <w:rPr>
          <w:rFonts w:ascii="Times New Roman" w:eastAsia="ヒラギノ明朝 Pro W3" w:hAnsi="Times"/>
          <w:sz w:val="24"/>
          <w:szCs w:val="24"/>
        </w:rPr>
        <w:t>r, donat</w:t>
      </w:r>
      <w:r w:rsidR="0059677A" w:rsidRPr="003F5025">
        <w:rPr>
          <w:rFonts w:ascii="Times New Roman" w:eastAsia="ヒラギノ明朝 Pro W3" w:hAnsi="Times" w:cs="Times"/>
          <w:sz w:val="24"/>
          <w:szCs w:val="24"/>
        </w:rPr>
        <w:t>ı</w:t>
      </w:r>
      <w:r w:rsidR="0059677A" w:rsidRPr="003F5025">
        <w:rPr>
          <w:rFonts w:ascii="Times New Roman" w:eastAsia="ヒラギノ明朝 Pro W3" w:hAnsi="Times"/>
          <w:sz w:val="24"/>
          <w:szCs w:val="24"/>
        </w:rPr>
        <w:t>l</w:t>
      </w:r>
      <w:r w:rsidR="0059677A" w:rsidRPr="003F5025">
        <w:rPr>
          <w:rFonts w:ascii="Times New Roman" w:eastAsia="ヒラギノ明朝 Pro W3" w:hAnsi="Times" w:cs="Times"/>
          <w:sz w:val="24"/>
          <w:szCs w:val="24"/>
        </w:rPr>
        <w:t>ı</w:t>
      </w:r>
      <w:r w:rsidR="0059677A" w:rsidRPr="003F5025">
        <w:rPr>
          <w:rFonts w:ascii="Times New Roman" w:eastAsia="ヒラギノ明朝 Pro W3" w:hAnsi="Times"/>
          <w:sz w:val="24"/>
          <w:szCs w:val="24"/>
        </w:rPr>
        <w:t>r, in</w:t>
      </w:r>
      <w:r w:rsidR="0059677A" w:rsidRPr="003F5025">
        <w:rPr>
          <w:rFonts w:ascii="Times New Roman" w:eastAsia="ヒラギノ明朝 Pro W3" w:hAnsi="Times" w:cs="Times"/>
          <w:sz w:val="24"/>
          <w:szCs w:val="24"/>
        </w:rPr>
        <w:t>ş</w:t>
      </w:r>
      <w:r w:rsidR="0059677A" w:rsidRPr="003F5025">
        <w:rPr>
          <w:rFonts w:ascii="Times New Roman" w:eastAsia="ヒラギノ明朝 Pro W3" w:hAnsi="Times"/>
          <w:sz w:val="24"/>
          <w:szCs w:val="24"/>
        </w:rPr>
        <w:t>a edilir ve i</w:t>
      </w:r>
      <w:r w:rsidR="0059677A" w:rsidRPr="003F5025">
        <w:rPr>
          <w:rFonts w:ascii="Times New Roman" w:eastAsia="ヒラギノ明朝 Pro W3" w:hAnsi="Times" w:cs="Times"/>
          <w:sz w:val="24"/>
          <w:szCs w:val="24"/>
        </w:rPr>
        <w:t>ş</w:t>
      </w:r>
      <w:r w:rsidR="0059677A" w:rsidRPr="003F5025">
        <w:rPr>
          <w:rFonts w:ascii="Times New Roman" w:eastAsia="ヒラギノ明朝 Pro W3" w:hAnsi="Times"/>
          <w:sz w:val="24"/>
          <w:szCs w:val="24"/>
        </w:rPr>
        <w:t xml:space="preserve">letilir. </w:t>
      </w:r>
    </w:p>
    <w:p w:rsidR="00071805" w:rsidRDefault="00071805" w:rsidP="00AB64BB">
      <w:pPr>
        <w:spacing w:after="0"/>
        <w:ind w:firstLine="567"/>
        <w:jc w:val="both"/>
        <w:rPr>
          <w:rFonts w:ascii="Times New Roman" w:hAnsi="Times New Roman" w:cs="Times New Roman"/>
          <w:sz w:val="24"/>
          <w:szCs w:val="24"/>
        </w:rPr>
      </w:pPr>
      <w:r w:rsidRPr="00CF6A9C">
        <w:rPr>
          <w:rFonts w:ascii="Times New Roman" w:hAnsi="Times New Roman" w:cs="Times New Roman"/>
          <w:sz w:val="24"/>
          <w:szCs w:val="24"/>
        </w:rPr>
        <w:t>(</w:t>
      </w:r>
      <w:r w:rsidR="00F445A5">
        <w:rPr>
          <w:rFonts w:ascii="Times New Roman" w:hAnsi="Times New Roman" w:cs="Times New Roman"/>
          <w:sz w:val="24"/>
          <w:szCs w:val="24"/>
        </w:rPr>
        <w:t>2</w:t>
      </w:r>
      <w:r w:rsidRPr="00CF6A9C">
        <w:rPr>
          <w:rFonts w:ascii="Times New Roman" w:hAnsi="Times New Roman" w:cs="Times New Roman"/>
          <w:sz w:val="24"/>
          <w:szCs w:val="24"/>
        </w:rPr>
        <w:t xml:space="preserve">) </w:t>
      </w:r>
      <w:r w:rsidRPr="00071805">
        <w:rPr>
          <w:rFonts w:ascii="Times New Roman" w:hAnsi="Times New Roman" w:cs="Times New Roman"/>
          <w:sz w:val="24"/>
          <w:szCs w:val="24"/>
        </w:rPr>
        <w:t xml:space="preserve">Beraber yakma tesisleri, baca gazı emisyonları, Ek-2’de belirlenen </w:t>
      </w:r>
      <w:proofErr w:type="gramStart"/>
      <w:r w:rsidRPr="00071805">
        <w:rPr>
          <w:rFonts w:ascii="Times New Roman" w:hAnsi="Times New Roman" w:cs="Times New Roman"/>
          <w:sz w:val="24"/>
          <w:szCs w:val="24"/>
        </w:rPr>
        <w:t>emisyon</w:t>
      </w:r>
      <w:proofErr w:type="gramEnd"/>
      <w:r w:rsidRPr="00071805">
        <w:rPr>
          <w:rFonts w:ascii="Times New Roman" w:hAnsi="Times New Roman" w:cs="Times New Roman"/>
          <w:sz w:val="24"/>
          <w:szCs w:val="24"/>
        </w:rPr>
        <w:t xml:space="preserve"> limit değerlerini aşmayacak şekilde tasarlanır, donatılır, inşa edilir ve işletilir. Bir beraber yakma tesisi ortaya çıkan yakıt anma ısıl güç değerinin %40 veya daha azını </w:t>
      </w:r>
      <w:r w:rsidR="00451F83">
        <w:rPr>
          <w:rFonts w:ascii="Times New Roman" w:hAnsi="Times New Roman" w:cs="Times New Roman"/>
          <w:sz w:val="24"/>
          <w:szCs w:val="24"/>
        </w:rPr>
        <w:t xml:space="preserve">tehlikeli </w:t>
      </w:r>
      <w:r w:rsidRPr="00071805">
        <w:rPr>
          <w:rFonts w:ascii="Times New Roman" w:hAnsi="Times New Roman" w:cs="Times New Roman"/>
          <w:sz w:val="24"/>
          <w:szCs w:val="24"/>
        </w:rPr>
        <w:t xml:space="preserve">atıktan sağlıyorsa, Ek-2’de belirlenen </w:t>
      </w:r>
      <w:proofErr w:type="gramStart"/>
      <w:r w:rsidRPr="00071805">
        <w:rPr>
          <w:rFonts w:ascii="Times New Roman" w:hAnsi="Times New Roman" w:cs="Times New Roman"/>
          <w:sz w:val="24"/>
          <w:szCs w:val="24"/>
        </w:rPr>
        <w:t>emisyon</w:t>
      </w:r>
      <w:proofErr w:type="gramEnd"/>
      <w:r w:rsidRPr="00071805">
        <w:rPr>
          <w:rFonts w:ascii="Times New Roman" w:hAnsi="Times New Roman" w:cs="Times New Roman"/>
          <w:sz w:val="24"/>
          <w:szCs w:val="24"/>
        </w:rPr>
        <w:t xml:space="preserve"> limit değerleri uygulanır. Yakıt anma ısıl güç değerinin %40’dan fazlasını </w:t>
      </w:r>
      <w:r w:rsidR="00451F83">
        <w:rPr>
          <w:rFonts w:ascii="Times New Roman" w:hAnsi="Times New Roman" w:cs="Times New Roman"/>
          <w:sz w:val="24"/>
          <w:szCs w:val="24"/>
        </w:rPr>
        <w:t xml:space="preserve">tehlikeli </w:t>
      </w:r>
      <w:r w:rsidRPr="00071805">
        <w:rPr>
          <w:rFonts w:ascii="Times New Roman" w:hAnsi="Times New Roman" w:cs="Times New Roman"/>
          <w:sz w:val="24"/>
          <w:szCs w:val="24"/>
        </w:rPr>
        <w:t xml:space="preserve">atıktan karşılıyor ise, bu tesis yakma tesisi olarak değerlendirilir. Ancak </w:t>
      </w:r>
      <w:proofErr w:type="spellStart"/>
      <w:r w:rsidRPr="00071805">
        <w:rPr>
          <w:rFonts w:ascii="Times New Roman" w:hAnsi="Times New Roman" w:cs="Times New Roman"/>
          <w:sz w:val="24"/>
          <w:szCs w:val="24"/>
        </w:rPr>
        <w:t>biyokütleyi</w:t>
      </w:r>
      <w:proofErr w:type="spellEnd"/>
      <w:r w:rsidRPr="00071805">
        <w:rPr>
          <w:rFonts w:ascii="Times New Roman" w:hAnsi="Times New Roman" w:cs="Times New Roman"/>
          <w:sz w:val="24"/>
          <w:szCs w:val="24"/>
        </w:rPr>
        <w:t xml:space="preserve"> katı yakıt olarak kullanan tesisler için bu sınırlama uygulanmaz.</w:t>
      </w:r>
      <w:r>
        <w:rPr>
          <w:rFonts w:ascii="Times New Roman" w:hAnsi="Times New Roman" w:cs="Times New Roman"/>
          <w:sz w:val="24"/>
          <w:szCs w:val="24"/>
        </w:rPr>
        <w:t>”</w:t>
      </w:r>
    </w:p>
    <w:p w:rsidR="0059677A" w:rsidRDefault="0059677A" w:rsidP="00AB64BB">
      <w:pPr>
        <w:spacing w:after="0"/>
        <w:ind w:firstLine="567"/>
        <w:jc w:val="both"/>
        <w:rPr>
          <w:rFonts w:ascii="Times New Roman" w:hAnsi="Times New Roman" w:cs="Times New Roman"/>
          <w:sz w:val="24"/>
          <w:szCs w:val="24"/>
        </w:rPr>
      </w:pPr>
    </w:p>
    <w:p w:rsidR="00D7596E" w:rsidRDefault="00D7596E" w:rsidP="00AB64BB">
      <w:pPr>
        <w:spacing w:after="0"/>
        <w:ind w:firstLine="567"/>
        <w:jc w:val="both"/>
        <w:rPr>
          <w:rFonts w:ascii="Times New Roman" w:hAnsi="Times New Roman" w:cs="Times New Roman"/>
          <w:sz w:val="24"/>
          <w:szCs w:val="24"/>
        </w:rPr>
      </w:pPr>
      <w:r w:rsidRPr="00D7596E">
        <w:rPr>
          <w:rFonts w:ascii="Times New Roman" w:hAnsi="Times New Roman" w:cs="Times New Roman"/>
          <w:b/>
          <w:sz w:val="24"/>
          <w:szCs w:val="24"/>
        </w:rPr>
        <w:t xml:space="preserve">MADDE </w:t>
      </w:r>
      <w:r w:rsidR="00E25708">
        <w:rPr>
          <w:rFonts w:ascii="Times New Roman" w:hAnsi="Times New Roman" w:cs="Times New Roman"/>
          <w:b/>
          <w:sz w:val="24"/>
          <w:szCs w:val="24"/>
        </w:rPr>
        <w:t>6</w:t>
      </w:r>
      <w:r>
        <w:rPr>
          <w:rFonts w:ascii="Times New Roman" w:hAnsi="Times New Roman" w:cs="Times New Roman"/>
          <w:sz w:val="24"/>
          <w:szCs w:val="24"/>
        </w:rPr>
        <w:t xml:space="preserve"> – Aynı Yönetmeliğin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birinci fıkrası aşağıdaki şekilde değiştirilmiştir.</w:t>
      </w:r>
    </w:p>
    <w:p w:rsidR="00D7596E" w:rsidRDefault="00D7596E" w:rsidP="00AB64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D7596E">
        <w:rPr>
          <w:rFonts w:ascii="Times New Roman" w:hAnsi="Times New Roman" w:cs="Times New Roman"/>
          <w:sz w:val="24"/>
          <w:szCs w:val="24"/>
        </w:rPr>
        <w:t xml:space="preserve">(1) Baca gazlarının temizlenmesinden kaynaklanan atık suların alıcı ortama deşarj </w:t>
      </w:r>
      <w:proofErr w:type="gramStart"/>
      <w:r w:rsidRPr="00D7596E">
        <w:rPr>
          <w:rFonts w:ascii="Times New Roman" w:hAnsi="Times New Roman" w:cs="Times New Roman"/>
          <w:sz w:val="24"/>
          <w:szCs w:val="24"/>
        </w:rPr>
        <w:t>kriterleri</w:t>
      </w:r>
      <w:proofErr w:type="gramEnd"/>
      <w:r w:rsidRPr="00D7596E">
        <w:rPr>
          <w:rFonts w:ascii="Times New Roman" w:hAnsi="Times New Roman" w:cs="Times New Roman"/>
          <w:sz w:val="24"/>
          <w:szCs w:val="24"/>
        </w:rPr>
        <w:t xml:space="preserve"> Ek-4’te verilen sınır değerleri aşamaz. Baca gazlarının temizlenmesinden kaynaklanan </w:t>
      </w:r>
      <w:proofErr w:type="spellStart"/>
      <w:r w:rsidRPr="00D7596E">
        <w:rPr>
          <w:rFonts w:ascii="Times New Roman" w:hAnsi="Times New Roman" w:cs="Times New Roman"/>
          <w:sz w:val="24"/>
          <w:szCs w:val="24"/>
        </w:rPr>
        <w:t>atıksular</w:t>
      </w:r>
      <w:proofErr w:type="spellEnd"/>
      <w:r w:rsidRPr="00D7596E">
        <w:rPr>
          <w:rFonts w:ascii="Times New Roman" w:hAnsi="Times New Roman" w:cs="Times New Roman"/>
          <w:sz w:val="24"/>
          <w:szCs w:val="24"/>
        </w:rPr>
        <w:t>, tesisin mevkii kaynaklı diğer atık sularla beraber arıtıldığında, işletici 15 inci maddede düzenlenen ölçümleri yapar.</w:t>
      </w:r>
      <w:r w:rsidR="00437233" w:rsidRPr="00437233">
        <w:t xml:space="preserve"> </w:t>
      </w:r>
      <w:r w:rsidR="00437233" w:rsidRPr="00437233">
        <w:rPr>
          <w:rFonts w:ascii="Times New Roman" w:hAnsi="Times New Roman" w:cs="Times New Roman"/>
          <w:sz w:val="24"/>
          <w:szCs w:val="24"/>
        </w:rPr>
        <w:t>Baca gazlarının temizlenmesinden kaynaklanan atık suların, yakma veya beraber yakma tesisinden deşarjı, Su Kirliliği Kontrolü Yönetmeliği gereğince deşarj iznine tabidir.</w:t>
      </w:r>
      <w:r>
        <w:rPr>
          <w:rFonts w:ascii="Times New Roman" w:hAnsi="Times New Roman" w:cs="Times New Roman"/>
          <w:sz w:val="24"/>
          <w:szCs w:val="24"/>
        </w:rPr>
        <w:t>”</w:t>
      </w:r>
    </w:p>
    <w:p w:rsidR="00D7596E" w:rsidRDefault="00D7596E" w:rsidP="00AB64BB">
      <w:pPr>
        <w:spacing w:after="0"/>
        <w:ind w:firstLine="567"/>
        <w:jc w:val="both"/>
        <w:rPr>
          <w:rFonts w:ascii="Times New Roman" w:hAnsi="Times New Roman" w:cs="Times New Roman"/>
          <w:sz w:val="24"/>
          <w:szCs w:val="24"/>
        </w:rPr>
      </w:pPr>
    </w:p>
    <w:p w:rsidR="0059677A" w:rsidRDefault="0059677A" w:rsidP="00AB64BB">
      <w:pPr>
        <w:spacing w:after="0"/>
        <w:ind w:firstLine="567"/>
        <w:jc w:val="both"/>
        <w:rPr>
          <w:rFonts w:ascii="Times New Roman" w:hAnsi="Times New Roman" w:cs="Times New Roman"/>
          <w:sz w:val="24"/>
          <w:szCs w:val="24"/>
        </w:rPr>
      </w:pPr>
      <w:r w:rsidRPr="0059677A">
        <w:rPr>
          <w:rFonts w:ascii="Times New Roman" w:hAnsi="Times New Roman" w:cs="Times New Roman"/>
          <w:b/>
          <w:sz w:val="24"/>
          <w:szCs w:val="24"/>
        </w:rPr>
        <w:t xml:space="preserve">MADDE </w:t>
      </w:r>
      <w:r w:rsidR="00E25708">
        <w:rPr>
          <w:rFonts w:ascii="Times New Roman" w:hAnsi="Times New Roman" w:cs="Times New Roman"/>
          <w:b/>
          <w:sz w:val="24"/>
          <w:szCs w:val="24"/>
        </w:rPr>
        <w:t>7</w:t>
      </w:r>
      <w:r>
        <w:rPr>
          <w:rFonts w:ascii="Times New Roman" w:hAnsi="Times New Roman" w:cs="Times New Roman"/>
          <w:sz w:val="24"/>
          <w:szCs w:val="24"/>
        </w:rPr>
        <w:t xml:space="preserve"> – Aynı Yönetmeliğin 15 inci maddesinin beşinci fıkrasının (d) bendi aşağıdaki şekilde değiştirilmiştir.</w:t>
      </w:r>
    </w:p>
    <w:p w:rsidR="0059677A" w:rsidRDefault="0059677A" w:rsidP="00AB64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59677A">
        <w:rPr>
          <w:rFonts w:ascii="Times New Roman" w:hAnsi="Times New Roman" w:cs="Times New Roman"/>
          <w:sz w:val="24"/>
          <w:szCs w:val="24"/>
        </w:rPr>
        <w:t>d) Ek-5’in (d) bendinin ikinci paragrafında veya Ek-2’de belirtilen şartları sağlıyor ise,</w:t>
      </w:r>
      <w:r>
        <w:rPr>
          <w:rFonts w:ascii="Times New Roman" w:hAnsi="Times New Roman" w:cs="Times New Roman"/>
          <w:sz w:val="24"/>
          <w:szCs w:val="24"/>
        </w:rPr>
        <w:t>”</w:t>
      </w:r>
    </w:p>
    <w:p w:rsidR="00CD1326" w:rsidRDefault="00CD1326" w:rsidP="00AB64BB">
      <w:pPr>
        <w:spacing w:after="0"/>
        <w:ind w:firstLine="567"/>
        <w:jc w:val="both"/>
        <w:rPr>
          <w:rFonts w:ascii="Times New Roman" w:hAnsi="Times New Roman" w:cs="Times New Roman"/>
          <w:b/>
          <w:sz w:val="24"/>
          <w:szCs w:val="24"/>
        </w:rPr>
      </w:pPr>
    </w:p>
    <w:p w:rsidR="00AB64BB" w:rsidRDefault="00AB64BB" w:rsidP="00AB64BB">
      <w:pPr>
        <w:spacing w:after="0"/>
        <w:ind w:firstLine="567"/>
        <w:jc w:val="both"/>
        <w:rPr>
          <w:rFonts w:ascii="Times New Roman" w:hAnsi="Times New Roman" w:cs="Times New Roman"/>
          <w:sz w:val="24"/>
          <w:szCs w:val="24"/>
        </w:rPr>
      </w:pPr>
      <w:r w:rsidRPr="00AB64BB">
        <w:rPr>
          <w:rFonts w:ascii="Times New Roman" w:hAnsi="Times New Roman" w:cs="Times New Roman"/>
          <w:b/>
          <w:sz w:val="24"/>
          <w:szCs w:val="24"/>
        </w:rPr>
        <w:t xml:space="preserve">MADDE </w:t>
      </w:r>
      <w:r w:rsidR="00E25708">
        <w:rPr>
          <w:rFonts w:ascii="Times New Roman" w:hAnsi="Times New Roman" w:cs="Times New Roman"/>
          <w:b/>
          <w:sz w:val="24"/>
          <w:szCs w:val="24"/>
        </w:rPr>
        <w:t>8</w:t>
      </w:r>
      <w:r>
        <w:rPr>
          <w:rFonts w:ascii="Times New Roman" w:hAnsi="Times New Roman" w:cs="Times New Roman"/>
          <w:sz w:val="24"/>
          <w:szCs w:val="24"/>
        </w:rPr>
        <w:t xml:space="preserve"> – Aynı Yönetmeliğin eki Ek-2’nin “</w:t>
      </w:r>
      <w:r w:rsidRPr="00AB64BB">
        <w:rPr>
          <w:rFonts w:ascii="Times New Roman" w:hAnsi="Times New Roman" w:cs="Times New Roman"/>
          <w:sz w:val="24"/>
          <w:szCs w:val="24"/>
        </w:rPr>
        <w:t>2. Atıkları beraber yakan yakma tesisleri için özel hükümler</w:t>
      </w:r>
      <w:r>
        <w:rPr>
          <w:rFonts w:ascii="Times New Roman" w:hAnsi="Times New Roman" w:cs="Times New Roman"/>
          <w:sz w:val="24"/>
          <w:szCs w:val="24"/>
        </w:rPr>
        <w:t>” bölümü altındaki (3) numaralı madde aşağıdaki şekilde değiştirilmiştir.</w:t>
      </w:r>
    </w:p>
    <w:p w:rsidR="00AB64BB" w:rsidRPr="00AB64BB" w:rsidRDefault="00AB64BB" w:rsidP="00AB64BB">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AB64BB">
        <w:rPr>
          <w:rFonts w:ascii="Times New Roman" w:hAnsi="Times New Roman" w:cs="Times New Roman"/>
          <w:sz w:val="24"/>
          <w:szCs w:val="24"/>
        </w:rPr>
        <w:t xml:space="preserve">(3) </w:t>
      </w:r>
      <w:proofErr w:type="spellStart"/>
      <w:r w:rsidRPr="00AB64BB">
        <w:rPr>
          <w:rFonts w:ascii="Times New Roman" w:hAnsi="Times New Roman" w:cs="Times New Roman"/>
          <w:sz w:val="24"/>
          <w:szCs w:val="24"/>
        </w:rPr>
        <w:t>Biyokütle</w:t>
      </w:r>
      <w:proofErr w:type="spellEnd"/>
      <w:r w:rsidRPr="00AB64BB">
        <w:rPr>
          <w:rFonts w:ascii="Times New Roman" w:hAnsi="Times New Roman" w:cs="Times New Roman"/>
          <w:sz w:val="24"/>
          <w:szCs w:val="24"/>
        </w:rPr>
        <w:t xml:space="preserve"> için </w:t>
      </w:r>
      <w:proofErr w:type="spellStart"/>
      <w:r w:rsidRPr="00AB64BB">
        <w:rPr>
          <w:rFonts w:ascii="Times New Roman" w:hAnsi="Times New Roman" w:cs="Times New Roman"/>
          <w:sz w:val="24"/>
          <w:szCs w:val="24"/>
        </w:rPr>
        <w:t>C</w:t>
      </w:r>
      <w:r w:rsidRPr="00AB64BB">
        <w:rPr>
          <w:rFonts w:ascii="Times New Roman" w:hAnsi="Times New Roman" w:cs="Times New Roman"/>
          <w:sz w:val="24"/>
          <w:szCs w:val="24"/>
          <w:vertAlign w:val="subscript"/>
        </w:rPr>
        <w:t>işlem</w:t>
      </w:r>
      <w:proofErr w:type="spellEnd"/>
      <w:r w:rsidRPr="00AB64BB">
        <w:rPr>
          <w:rFonts w:ascii="Times New Roman" w:hAnsi="Times New Roman" w:cs="Times New Roman"/>
          <w:sz w:val="24"/>
          <w:szCs w:val="24"/>
        </w:rPr>
        <w:t xml:space="preserve"> mg/Nm</w:t>
      </w:r>
      <w:r w:rsidRPr="00AB64BB">
        <w:rPr>
          <w:rFonts w:ascii="Times New Roman" w:hAnsi="Times New Roman" w:cs="Times New Roman"/>
          <w:sz w:val="24"/>
          <w:szCs w:val="24"/>
          <w:vertAlign w:val="superscript"/>
        </w:rPr>
        <w:t>3</w:t>
      </w:r>
      <w:r w:rsidRPr="00AB64BB">
        <w:rPr>
          <w:rFonts w:ascii="Times New Roman" w:hAnsi="Times New Roman" w:cs="Times New Roman"/>
          <w:sz w:val="24"/>
          <w:szCs w:val="24"/>
        </w:rPr>
        <w:t xml:space="preserve"> olarak ifade edilmiştir (O</w:t>
      </w:r>
      <w:r w:rsidRPr="00AB64BB">
        <w:rPr>
          <w:rFonts w:ascii="Times New Roman" w:hAnsi="Times New Roman" w:cs="Times New Roman"/>
          <w:sz w:val="24"/>
          <w:szCs w:val="24"/>
          <w:vertAlign w:val="subscript"/>
        </w:rPr>
        <w:t>2</w:t>
      </w:r>
      <w:r w:rsidRPr="00AB64BB">
        <w:rPr>
          <w:rFonts w:ascii="Times New Roman" w:hAnsi="Times New Roman" w:cs="Times New Roman"/>
          <w:sz w:val="24"/>
          <w:szCs w:val="24"/>
        </w:rPr>
        <w:t xml:space="preserve"> içeriği %6):</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91"/>
        <w:gridCol w:w="1611"/>
        <w:gridCol w:w="1843"/>
        <w:gridCol w:w="2086"/>
        <w:gridCol w:w="1848"/>
      </w:tblGrid>
      <w:tr w:rsidR="00AB64BB" w:rsidRPr="00AB64BB" w:rsidTr="00AB64BB">
        <w:trPr>
          <w:trHeight w:val="469"/>
        </w:trPr>
        <w:tc>
          <w:tcPr>
            <w:tcW w:w="1791"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lastRenderedPageBreak/>
              <w:t>Kirletici Maddeler</w:t>
            </w:r>
          </w:p>
        </w:tc>
        <w:tc>
          <w:tcPr>
            <w:tcW w:w="1611"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 xml:space="preserve">&lt; 50 </w:t>
            </w:r>
            <w:proofErr w:type="spellStart"/>
            <w:r w:rsidRPr="00AB64BB">
              <w:rPr>
                <w:rFonts w:ascii="Times New Roman" w:hAnsi="Times New Roman" w:cs="Times New Roman"/>
                <w:sz w:val="24"/>
                <w:szCs w:val="24"/>
              </w:rPr>
              <w:t>MWth</w:t>
            </w:r>
            <w:proofErr w:type="spellEnd"/>
          </w:p>
        </w:tc>
        <w:tc>
          <w:tcPr>
            <w:tcW w:w="1843"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 xml:space="preserve">50 – 100 </w:t>
            </w:r>
            <w:proofErr w:type="spellStart"/>
            <w:r w:rsidRPr="00AB64BB">
              <w:rPr>
                <w:rFonts w:ascii="Times New Roman" w:hAnsi="Times New Roman" w:cs="Times New Roman"/>
                <w:sz w:val="24"/>
                <w:szCs w:val="24"/>
              </w:rPr>
              <w:t>MWth</w:t>
            </w:r>
            <w:proofErr w:type="spellEnd"/>
          </w:p>
        </w:tc>
        <w:tc>
          <w:tcPr>
            <w:tcW w:w="2086"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 xml:space="preserve">100 ila 300 </w:t>
            </w:r>
            <w:proofErr w:type="spellStart"/>
            <w:r w:rsidRPr="00AB64BB">
              <w:rPr>
                <w:rFonts w:ascii="Times New Roman" w:hAnsi="Times New Roman" w:cs="Times New Roman"/>
                <w:sz w:val="24"/>
                <w:szCs w:val="24"/>
              </w:rPr>
              <w:t>MWth</w:t>
            </w:r>
            <w:proofErr w:type="spellEnd"/>
          </w:p>
        </w:tc>
        <w:tc>
          <w:tcPr>
            <w:tcW w:w="1848"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 xml:space="preserve">&gt; 300 </w:t>
            </w:r>
            <w:proofErr w:type="spellStart"/>
            <w:r w:rsidRPr="00AB64BB">
              <w:rPr>
                <w:rFonts w:ascii="Times New Roman" w:hAnsi="Times New Roman" w:cs="Times New Roman"/>
                <w:sz w:val="24"/>
                <w:szCs w:val="24"/>
              </w:rPr>
              <w:t>MWth</w:t>
            </w:r>
            <w:proofErr w:type="spellEnd"/>
          </w:p>
        </w:tc>
      </w:tr>
      <w:tr w:rsidR="00AB64BB" w:rsidRPr="00AB64BB" w:rsidTr="00AB64BB">
        <w:trPr>
          <w:trHeight w:val="70"/>
        </w:trPr>
        <w:tc>
          <w:tcPr>
            <w:tcW w:w="1791" w:type="dxa"/>
            <w:vAlign w:val="center"/>
          </w:tcPr>
          <w:p w:rsidR="00AB64BB" w:rsidRPr="00AB64BB" w:rsidRDefault="00AB64BB" w:rsidP="00AB64BB">
            <w:pPr>
              <w:spacing w:after="0"/>
              <w:jc w:val="both"/>
              <w:rPr>
                <w:rFonts w:ascii="Times New Roman" w:hAnsi="Times New Roman" w:cs="Times New Roman"/>
                <w:sz w:val="24"/>
                <w:szCs w:val="24"/>
                <w:vertAlign w:val="subscript"/>
              </w:rPr>
            </w:pPr>
            <w:r w:rsidRPr="00AB64BB">
              <w:rPr>
                <w:rFonts w:ascii="Times New Roman" w:hAnsi="Times New Roman" w:cs="Times New Roman"/>
                <w:sz w:val="24"/>
                <w:szCs w:val="24"/>
              </w:rPr>
              <w:t>SO</w:t>
            </w:r>
            <w:r w:rsidRPr="00AB64BB">
              <w:rPr>
                <w:rFonts w:ascii="Times New Roman" w:hAnsi="Times New Roman" w:cs="Times New Roman"/>
                <w:sz w:val="24"/>
                <w:szCs w:val="24"/>
                <w:vertAlign w:val="subscript"/>
              </w:rPr>
              <w:t>2</w:t>
            </w:r>
          </w:p>
        </w:tc>
        <w:tc>
          <w:tcPr>
            <w:tcW w:w="1611"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200</w:t>
            </w:r>
          </w:p>
        </w:tc>
        <w:tc>
          <w:tcPr>
            <w:tcW w:w="1843"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200</w:t>
            </w:r>
          </w:p>
        </w:tc>
        <w:tc>
          <w:tcPr>
            <w:tcW w:w="2086"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200</w:t>
            </w:r>
          </w:p>
        </w:tc>
        <w:tc>
          <w:tcPr>
            <w:tcW w:w="1848"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200</w:t>
            </w:r>
          </w:p>
        </w:tc>
      </w:tr>
      <w:tr w:rsidR="00AB64BB" w:rsidRPr="00AB64BB" w:rsidTr="00AB64BB">
        <w:trPr>
          <w:trHeight w:val="296"/>
        </w:trPr>
        <w:tc>
          <w:tcPr>
            <w:tcW w:w="1791" w:type="dxa"/>
            <w:vAlign w:val="center"/>
          </w:tcPr>
          <w:p w:rsidR="00AB64BB" w:rsidRPr="00AB64BB" w:rsidRDefault="00AB64BB" w:rsidP="00AB64BB">
            <w:pPr>
              <w:spacing w:after="0"/>
              <w:jc w:val="both"/>
              <w:rPr>
                <w:rFonts w:ascii="Times New Roman" w:hAnsi="Times New Roman" w:cs="Times New Roman"/>
                <w:sz w:val="24"/>
                <w:szCs w:val="24"/>
              </w:rPr>
            </w:pPr>
            <w:proofErr w:type="spellStart"/>
            <w:r w:rsidRPr="00AB64BB">
              <w:rPr>
                <w:rFonts w:ascii="Times New Roman" w:hAnsi="Times New Roman" w:cs="Times New Roman"/>
                <w:sz w:val="24"/>
                <w:szCs w:val="24"/>
              </w:rPr>
              <w:t>NO</w:t>
            </w:r>
            <w:r w:rsidRPr="00AB64BB">
              <w:rPr>
                <w:rFonts w:ascii="Times New Roman" w:hAnsi="Times New Roman" w:cs="Times New Roman"/>
                <w:sz w:val="24"/>
                <w:szCs w:val="24"/>
                <w:vertAlign w:val="subscript"/>
              </w:rPr>
              <w:t>x</w:t>
            </w:r>
            <w:proofErr w:type="spellEnd"/>
          </w:p>
        </w:tc>
        <w:tc>
          <w:tcPr>
            <w:tcW w:w="1611" w:type="dxa"/>
            <w:vAlign w:val="center"/>
          </w:tcPr>
          <w:p w:rsidR="00AB64BB" w:rsidRPr="00AB64BB" w:rsidRDefault="00AB64BB" w:rsidP="00AB64BB">
            <w:pPr>
              <w:spacing w:after="0"/>
              <w:jc w:val="both"/>
              <w:rPr>
                <w:rFonts w:ascii="Times New Roman" w:hAnsi="Times New Roman" w:cs="Times New Roman"/>
                <w:sz w:val="24"/>
                <w:szCs w:val="24"/>
              </w:rPr>
            </w:pPr>
          </w:p>
        </w:tc>
        <w:tc>
          <w:tcPr>
            <w:tcW w:w="1843"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350</w:t>
            </w:r>
          </w:p>
        </w:tc>
        <w:tc>
          <w:tcPr>
            <w:tcW w:w="2086"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300</w:t>
            </w:r>
          </w:p>
        </w:tc>
        <w:tc>
          <w:tcPr>
            <w:tcW w:w="1848"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300</w:t>
            </w:r>
          </w:p>
        </w:tc>
      </w:tr>
      <w:tr w:rsidR="00AB64BB" w:rsidRPr="00AB64BB" w:rsidTr="00AB64BB">
        <w:trPr>
          <w:trHeight w:val="115"/>
        </w:trPr>
        <w:tc>
          <w:tcPr>
            <w:tcW w:w="1791"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Toz</w:t>
            </w:r>
          </w:p>
        </w:tc>
        <w:tc>
          <w:tcPr>
            <w:tcW w:w="1611"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50</w:t>
            </w:r>
          </w:p>
        </w:tc>
        <w:tc>
          <w:tcPr>
            <w:tcW w:w="1843"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50</w:t>
            </w:r>
          </w:p>
        </w:tc>
        <w:tc>
          <w:tcPr>
            <w:tcW w:w="2086"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30</w:t>
            </w:r>
          </w:p>
        </w:tc>
        <w:tc>
          <w:tcPr>
            <w:tcW w:w="1848" w:type="dxa"/>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30</w:t>
            </w:r>
          </w:p>
        </w:tc>
      </w:tr>
      <w:tr w:rsidR="00AB64BB" w:rsidRPr="00AB64BB" w:rsidTr="00AB64BB">
        <w:trPr>
          <w:trHeight w:val="70"/>
        </w:trPr>
        <w:tc>
          <w:tcPr>
            <w:tcW w:w="1791" w:type="dxa"/>
            <w:tcBorders>
              <w:top w:val="single" w:sz="4" w:space="0" w:color="auto"/>
              <w:bottom w:val="single" w:sz="4" w:space="0" w:color="auto"/>
              <w:right w:val="single" w:sz="4" w:space="0" w:color="auto"/>
            </w:tcBorders>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CO</w:t>
            </w:r>
          </w:p>
        </w:tc>
        <w:tc>
          <w:tcPr>
            <w:tcW w:w="1611" w:type="dxa"/>
            <w:tcBorders>
              <w:top w:val="single" w:sz="4" w:space="0" w:color="auto"/>
              <w:left w:val="single" w:sz="4" w:space="0" w:color="auto"/>
              <w:bottom w:val="single" w:sz="4" w:space="0" w:color="auto"/>
              <w:right w:val="single" w:sz="4" w:space="0" w:color="auto"/>
            </w:tcBorders>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460</w:t>
            </w:r>
          </w:p>
        </w:tc>
        <w:tc>
          <w:tcPr>
            <w:tcW w:w="1843" w:type="dxa"/>
            <w:tcBorders>
              <w:top w:val="single" w:sz="4" w:space="0" w:color="auto"/>
              <w:left w:val="single" w:sz="4" w:space="0" w:color="auto"/>
              <w:bottom w:val="single" w:sz="4" w:space="0" w:color="auto"/>
              <w:right w:val="single" w:sz="4" w:space="0" w:color="auto"/>
            </w:tcBorders>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460</w:t>
            </w:r>
          </w:p>
        </w:tc>
        <w:tc>
          <w:tcPr>
            <w:tcW w:w="2086" w:type="dxa"/>
            <w:tcBorders>
              <w:top w:val="single" w:sz="4" w:space="0" w:color="auto"/>
              <w:left w:val="single" w:sz="4" w:space="0" w:color="auto"/>
              <w:bottom w:val="single" w:sz="4" w:space="0" w:color="auto"/>
              <w:right w:val="single" w:sz="4" w:space="0" w:color="auto"/>
            </w:tcBorders>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460</w:t>
            </w:r>
          </w:p>
        </w:tc>
        <w:tc>
          <w:tcPr>
            <w:tcW w:w="1848" w:type="dxa"/>
            <w:tcBorders>
              <w:top w:val="single" w:sz="4" w:space="0" w:color="auto"/>
              <w:left w:val="single" w:sz="4" w:space="0" w:color="auto"/>
              <w:bottom w:val="single" w:sz="4" w:space="0" w:color="auto"/>
            </w:tcBorders>
            <w:vAlign w:val="center"/>
          </w:tcPr>
          <w:p w:rsidR="00AB64BB" w:rsidRPr="00AB64BB" w:rsidRDefault="00AB64BB" w:rsidP="00AB64BB">
            <w:pPr>
              <w:spacing w:after="0"/>
              <w:jc w:val="both"/>
              <w:rPr>
                <w:rFonts w:ascii="Times New Roman" w:hAnsi="Times New Roman" w:cs="Times New Roman"/>
                <w:sz w:val="24"/>
                <w:szCs w:val="24"/>
              </w:rPr>
            </w:pPr>
            <w:r w:rsidRPr="00AB64BB">
              <w:rPr>
                <w:rFonts w:ascii="Times New Roman" w:hAnsi="Times New Roman" w:cs="Times New Roman"/>
                <w:sz w:val="24"/>
                <w:szCs w:val="24"/>
              </w:rPr>
              <w:t>460</w:t>
            </w:r>
          </w:p>
        </w:tc>
      </w:tr>
    </w:tbl>
    <w:p w:rsidR="00AB64BB" w:rsidRPr="00AB64BB" w:rsidRDefault="00AB64BB" w:rsidP="00BD2384">
      <w:pPr>
        <w:spacing w:after="0"/>
        <w:ind w:firstLine="567"/>
        <w:jc w:val="right"/>
        <w:rPr>
          <w:rFonts w:ascii="Times New Roman" w:hAnsi="Times New Roman" w:cs="Times New Roman"/>
          <w:sz w:val="24"/>
          <w:szCs w:val="24"/>
        </w:rPr>
      </w:pPr>
      <w:r>
        <w:rPr>
          <w:rFonts w:ascii="Times New Roman" w:hAnsi="Times New Roman" w:cs="Times New Roman"/>
          <w:sz w:val="24"/>
          <w:szCs w:val="24"/>
        </w:rPr>
        <w:t>”</w:t>
      </w:r>
    </w:p>
    <w:p w:rsidR="006D42C3" w:rsidRPr="006D42C3" w:rsidRDefault="00AB64BB" w:rsidP="00AB64B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E25708">
        <w:rPr>
          <w:rFonts w:ascii="Times New Roman" w:hAnsi="Times New Roman" w:cs="Times New Roman"/>
          <w:b/>
          <w:sz w:val="24"/>
          <w:szCs w:val="24"/>
        </w:rPr>
        <w:t>9</w:t>
      </w:r>
      <w:r w:rsidR="006D42C3" w:rsidRPr="006D42C3">
        <w:rPr>
          <w:rFonts w:ascii="Times New Roman" w:hAnsi="Times New Roman" w:cs="Times New Roman"/>
          <w:sz w:val="24"/>
          <w:szCs w:val="24"/>
        </w:rPr>
        <w:t xml:space="preserve"> – Bu Yönetmelik yayımı tarihinde yürürlüğe girer.</w:t>
      </w:r>
    </w:p>
    <w:p w:rsidR="006B03D6" w:rsidRDefault="006B03D6" w:rsidP="00AB64BB">
      <w:pPr>
        <w:spacing w:after="0"/>
        <w:ind w:firstLine="567"/>
        <w:jc w:val="both"/>
        <w:rPr>
          <w:rFonts w:ascii="Times New Roman" w:hAnsi="Times New Roman" w:cs="Times New Roman"/>
          <w:b/>
          <w:sz w:val="24"/>
          <w:szCs w:val="24"/>
        </w:rPr>
      </w:pPr>
    </w:p>
    <w:p w:rsidR="00055EDD" w:rsidRDefault="006D42C3" w:rsidP="00BD4A8A">
      <w:pPr>
        <w:spacing w:after="0"/>
        <w:ind w:firstLine="567"/>
        <w:jc w:val="both"/>
        <w:rPr>
          <w:rFonts w:ascii="Times New Roman" w:hAnsi="Times New Roman" w:cs="Times New Roman"/>
          <w:sz w:val="24"/>
          <w:szCs w:val="24"/>
        </w:rPr>
      </w:pPr>
      <w:r w:rsidRPr="006D42C3">
        <w:rPr>
          <w:rFonts w:ascii="Times New Roman" w:hAnsi="Times New Roman" w:cs="Times New Roman"/>
          <w:b/>
          <w:sz w:val="24"/>
          <w:szCs w:val="24"/>
        </w:rPr>
        <w:t xml:space="preserve">MADDE </w:t>
      </w:r>
      <w:r w:rsidR="00E25708">
        <w:rPr>
          <w:rFonts w:ascii="Times New Roman" w:hAnsi="Times New Roman" w:cs="Times New Roman"/>
          <w:b/>
          <w:sz w:val="24"/>
          <w:szCs w:val="24"/>
        </w:rPr>
        <w:t>10</w:t>
      </w:r>
      <w:r w:rsidRPr="006D42C3">
        <w:rPr>
          <w:rFonts w:ascii="Times New Roman" w:hAnsi="Times New Roman" w:cs="Times New Roman"/>
          <w:sz w:val="24"/>
          <w:szCs w:val="24"/>
        </w:rPr>
        <w:t xml:space="preserve"> – Bu Yönetmelik hükümlerini Çevre ve Şehircilik Bakanı yürütür.</w:t>
      </w:r>
      <w:r w:rsidR="00055EDD">
        <w:rPr>
          <w:rFonts w:ascii="Times New Roman" w:hAnsi="Times New Roman" w:cs="Times New Roman"/>
          <w:sz w:val="24"/>
          <w:szCs w:val="24"/>
        </w:rPr>
        <w:br w:type="page"/>
      </w:r>
    </w:p>
    <w:p w:rsidR="00055EDD" w:rsidRDefault="00055EDD" w:rsidP="00AB64BB">
      <w:pPr>
        <w:spacing w:after="0"/>
        <w:ind w:firstLine="567"/>
        <w:jc w:val="both"/>
        <w:rPr>
          <w:rFonts w:ascii="Times New Roman" w:hAnsi="Times New Roman" w:cs="Times New Roman"/>
          <w:sz w:val="24"/>
          <w:szCs w:val="24"/>
        </w:rPr>
        <w:sectPr w:rsidR="00055EDD">
          <w:pgSz w:w="11906" w:h="16838"/>
          <w:pgMar w:top="1417" w:right="1417" w:bottom="1417" w:left="1417" w:header="708" w:footer="708" w:gutter="0"/>
          <w:cols w:space="708"/>
          <w:docGrid w:linePitch="360"/>
        </w:sectPr>
      </w:pPr>
    </w:p>
    <w:p w:rsidR="006D42C3" w:rsidRDefault="006D42C3" w:rsidP="00AB64BB">
      <w:pPr>
        <w:spacing w:after="0"/>
        <w:ind w:firstLine="567"/>
        <w:jc w:val="both"/>
        <w:rPr>
          <w:rFonts w:ascii="Times New Roman" w:hAnsi="Times New Roman" w:cs="Times New Roman"/>
          <w:sz w:val="24"/>
          <w:szCs w:val="24"/>
        </w:rPr>
      </w:pPr>
    </w:p>
    <w:tbl>
      <w:tblPr>
        <w:tblStyle w:val="TabloKlavuzu"/>
        <w:tblW w:w="15559" w:type="dxa"/>
        <w:tblInd w:w="-601" w:type="dxa"/>
        <w:tblLayout w:type="fixed"/>
        <w:tblLook w:val="04A0" w:firstRow="1" w:lastRow="0" w:firstColumn="1" w:lastColumn="0" w:noHBand="0" w:noVBand="1"/>
      </w:tblPr>
      <w:tblGrid>
        <w:gridCol w:w="7510"/>
        <w:gridCol w:w="8049"/>
      </w:tblGrid>
      <w:tr w:rsidR="00055EDD" w:rsidRPr="005E571F" w:rsidTr="00055EDD">
        <w:trPr>
          <w:trHeight w:val="424"/>
        </w:trPr>
        <w:tc>
          <w:tcPr>
            <w:tcW w:w="15559" w:type="dxa"/>
            <w:gridSpan w:val="2"/>
            <w:vAlign w:val="center"/>
          </w:tcPr>
          <w:p w:rsidR="00055EDD" w:rsidRPr="005E571F" w:rsidRDefault="00055EDD" w:rsidP="00C82900">
            <w:pPr>
              <w:spacing w:line="276" w:lineRule="auto"/>
              <w:jc w:val="center"/>
              <w:rPr>
                <w:rFonts w:ascii="Times New Roman" w:hAnsi="Times New Roman" w:cs="Times New Roman"/>
                <w:b/>
              </w:rPr>
            </w:pPr>
            <w:r w:rsidRPr="005E571F">
              <w:rPr>
                <w:rFonts w:ascii="Times New Roman" w:hAnsi="Times New Roman" w:cs="Times New Roman"/>
                <w:b/>
              </w:rPr>
              <w:t>KARŞILAŞTIRMA CETVELİ</w:t>
            </w:r>
          </w:p>
        </w:tc>
      </w:tr>
      <w:tr w:rsidR="00055EDD" w:rsidRPr="005E571F" w:rsidTr="00055EDD">
        <w:trPr>
          <w:trHeight w:val="668"/>
        </w:trPr>
        <w:tc>
          <w:tcPr>
            <w:tcW w:w="7510" w:type="dxa"/>
            <w:vAlign w:val="center"/>
          </w:tcPr>
          <w:p w:rsidR="00055EDD" w:rsidRPr="005E571F" w:rsidRDefault="00055EDD" w:rsidP="00C82900">
            <w:pPr>
              <w:spacing w:line="276" w:lineRule="auto"/>
              <w:jc w:val="center"/>
              <w:rPr>
                <w:rFonts w:ascii="Times New Roman" w:hAnsi="Times New Roman" w:cs="Times New Roman"/>
                <w:b/>
              </w:rPr>
            </w:pPr>
            <w:r w:rsidRPr="006D42C3">
              <w:rPr>
                <w:rFonts w:ascii="Times New Roman" w:hAnsi="Times New Roman" w:cs="Times New Roman"/>
                <w:b/>
              </w:rPr>
              <w:t>ATIK</w:t>
            </w:r>
            <w:r>
              <w:rPr>
                <w:rFonts w:ascii="Times New Roman" w:hAnsi="Times New Roman" w:cs="Times New Roman"/>
                <w:b/>
              </w:rPr>
              <w:t xml:space="preserve">LARIN YAKILMASINA İLİŞKİN </w:t>
            </w:r>
            <w:r w:rsidRPr="006D42C3">
              <w:rPr>
                <w:rFonts w:ascii="Times New Roman" w:hAnsi="Times New Roman" w:cs="Times New Roman"/>
                <w:b/>
              </w:rPr>
              <w:t>YÖNETMELİ</w:t>
            </w:r>
            <w:r>
              <w:rPr>
                <w:rFonts w:ascii="Times New Roman" w:hAnsi="Times New Roman" w:cs="Times New Roman"/>
                <w:b/>
              </w:rPr>
              <w:t>K</w:t>
            </w:r>
          </w:p>
        </w:tc>
        <w:tc>
          <w:tcPr>
            <w:tcW w:w="8049" w:type="dxa"/>
            <w:vAlign w:val="center"/>
          </w:tcPr>
          <w:p w:rsidR="00055EDD" w:rsidRPr="005E571F" w:rsidRDefault="00055EDD" w:rsidP="00C82900">
            <w:pPr>
              <w:spacing w:line="276" w:lineRule="auto"/>
              <w:jc w:val="center"/>
              <w:rPr>
                <w:rFonts w:ascii="Times New Roman" w:hAnsi="Times New Roman" w:cs="Times New Roman"/>
                <w:b/>
              </w:rPr>
            </w:pPr>
            <w:r w:rsidRPr="006D42C3">
              <w:rPr>
                <w:rFonts w:ascii="Times New Roman" w:hAnsi="Times New Roman" w:cs="Times New Roman"/>
                <w:b/>
              </w:rPr>
              <w:t>ATIK</w:t>
            </w:r>
            <w:r>
              <w:rPr>
                <w:rFonts w:ascii="Times New Roman" w:hAnsi="Times New Roman" w:cs="Times New Roman"/>
                <w:b/>
              </w:rPr>
              <w:t xml:space="preserve">LARIN YAKILMASINA İLİŞKİN </w:t>
            </w:r>
            <w:r w:rsidRPr="006D42C3">
              <w:rPr>
                <w:rFonts w:ascii="Times New Roman" w:hAnsi="Times New Roman" w:cs="Times New Roman"/>
                <w:b/>
              </w:rPr>
              <w:t>YÖNETMELİ</w:t>
            </w:r>
            <w:r>
              <w:rPr>
                <w:rFonts w:ascii="Times New Roman" w:hAnsi="Times New Roman" w:cs="Times New Roman"/>
                <w:b/>
              </w:rPr>
              <w:t>KT</w:t>
            </w:r>
            <w:r w:rsidRPr="006D42C3">
              <w:rPr>
                <w:rFonts w:ascii="Times New Roman" w:hAnsi="Times New Roman" w:cs="Times New Roman"/>
                <w:b/>
              </w:rPr>
              <w:t>E DEĞİŞİKLİK YAPILMASINA DAİR YÖNETMELİK TASLAĞI</w:t>
            </w:r>
          </w:p>
        </w:tc>
      </w:tr>
      <w:tr w:rsidR="00055EDD" w:rsidRPr="005E571F" w:rsidTr="00055EDD">
        <w:tc>
          <w:tcPr>
            <w:tcW w:w="7510" w:type="dxa"/>
          </w:tcPr>
          <w:p w:rsidR="00055EDD" w:rsidRDefault="00055EDD" w:rsidP="00C82900">
            <w:pPr>
              <w:spacing w:line="276" w:lineRule="auto"/>
              <w:ind w:firstLine="596"/>
              <w:jc w:val="both"/>
              <w:rPr>
                <w:rFonts w:ascii="Times New Roman" w:hAnsi="Times New Roman" w:cs="Times New Roman"/>
              </w:rPr>
            </w:pPr>
          </w:p>
          <w:p w:rsidR="00055EDD" w:rsidRDefault="00055EDD" w:rsidP="00C82900">
            <w:pPr>
              <w:spacing w:line="276" w:lineRule="auto"/>
              <w:ind w:firstLine="596"/>
              <w:jc w:val="both"/>
              <w:rPr>
                <w:rFonts w:ascii="Times New Roman" w:hAnsi="Times New Roman" w:cs="Times New Roman"/>
              </w:rPr>
            </w:pPr>
          </w:p>
          <w:p w:rsidR="00055EDD" w:rsidRDefault="00055EDD" w:rsidP="00C82900">
            <w:pPr>
              <w:spacing w:line="276" w:lineRule="auto"/>
              <w:ind w:firstLine="596"/>
              <w:jc w:val="both"/>
              <w:rPr>
                <w:rFonts w:ascii="Times New Roman" w:hAnsi="Times New Roman" w:cs="Times New Roman"/>
              </w:rPr>
            </w:pPr>
          </w:p>
          <w:p w:rsidR="00055EDD" w:rsidRDefault="00055EDD" w:rsidP="00C82900">
            <w:pPr>
              <w:spacing w:line="276" w:lineRule="auto"/>
              <w:ind w:firstLine="596"/>
              <w:jc w:val="both"/>
              <w:rPr>
                <w:rFonts w:ascii="Times New Roman" w:hAnsi="Times New Roman" w:cs="Times New Roman"/>
              </w:rPr>
            </w:pPr>
          </w:p>
          <w:p w:rsidR="00055EDD" w:rsidRDefault="00055EDD" w:rsidP="00C82900">
            <w:pPr>
              <w:spacing w:line="276" w:lineRule="auto"/>
              <w:ind w:firstLine="596"/>
              <w:jc w:val="both"/>
              <w:rPr>
                <w:rFonts w:ascii="Times New Roman" w:hAnsi="Times New Roman" w:cs="Times New Roman"/>
                <w:b/>
              </w:rPr>
            </w:pPr>
          </w:p>
          <w:p w:rsidR="00055EDD" w:rsidRPr="00055EDD" w:rsidRDefault="00055EDD" w:rsidP="00C82900">
            <w:pPr>
              <w:spacing w:line="276" w:lineRule="auto"/>
              <w:ind w:firstLine="596"/>
              <w:jc w:val="both"/>
              <w:rPr>
                <w:rFonts w:ascii="Times New Roman" w:hAnsi="Times New Roman" w:cs="Times New Roman"/>
                <w:b/>
              </w:rPr>
            </w:pPr>
            <w:r w:rsidRPr="00055EDD">
              <w:rPr>
                <w:rFonts w:ascii="Times New Roman" w:hAnsi="Times New Roman" w:cs="Times New Roman"/>
                <w:b/>
              </w:rPr>
              <w:t>Kapsam</w:t>
            </w:r>
          </w:p>
          <w:p w:rsidR="00055EDD" w:rsidRPr="00055EDD" w:rsidRDefault="00055EDD" w:rsidP="00C82900">
            <w:pPr>
              <w:spacing w:line="276" w:lineRule="auto"/>
              <w:ind w:firstLine="596"/>
              <w:jc w:val="both"/>
              <w:rPr>
                <w:rFonts w:ascii="Times New Roman" w:hAnsi="Times New Roman" w:cs="Times New Roman"/>
              </w:rPr>
            </w:pPr>
            <w:r w:rsidRPr="00055EDD">
              <w:rPr>
                <w:rFonts w:ascii="Times New Roman" w:hAnsi="Times New Roman" w:cs="Times New Roman"/>
                <w:b/>
              </w:rPr>
              <w:t xml:space="preserve">MADDE 2 </w:t>
            </w:r>
            <w:r w:rsidRPr="00055EDD">
              <w:rPr>
                <w:rFonts w:ascii="Times New Roman" w:hAnsi="Times New Roman" w:cs="Times New Roman"/>
              </w:rPr>
              <w:t>– (1) Bu Yönetmelik, atık yakma ve beraber yakma tesisleri için gerekli asgari şartları kapsar. Ancak, aşağıda belirtilen atıkları bertaraf eden yakma ve beraber yakma tesisleri bu Yönetmeliğin kapsamı dışındadır;</w:t>
            </w:r>
          </w:p>
          <w:p w:rsidR="00055EDD" w:rsidRDefault="00055EDD" w:rsidP="00C82900">
            <w:pPr>
              <w:spacing w:line="276" w:lineRule="auto"/>
              <w:ind w:firstLine="596"/>
              <w:jc w:val="both"/>
              <w:rPr>
                <w:rFonts w:ascii="Times New Roman" w:hAnsi="Times New Roman" w:cs="Times New Roman"/>
              </w:rPr>
            </w:pPr>
            <w:r>
              <w:rPr>
                <w:rFonts w:ascii="Times New Roman" w:hAnsi="Times New Roman" w:cs="Times New Roman"/>
              </w:rPr>
              <w:t>…</w:t>
            </w:r>
          </w:p>
          <w:p w:rsidR="00055EDD" w:rsidRPr="00055EDD" w:rsidRDefault="00055EDD" w:rsidP="00C82900">
            <w:pPr>
              <w:spacing w:line="276" w:lineRule="auto"/>
              <w:ind w:firstLine="596"/>
              <w:jc w:val="both"/>
              <w:rPr>
                <w:rFonts w:ascii="Times New Roman" w:hAnsi="Times New Roman" w:cs="Times New Roman"/>
              </w:rPr>
            </w:pPr>
            <w:r w:rsidRPr="00055EDD">
              <w:rPr>
                <w:rFonts w:ascii="Times New Roman" w:hAnsi="Times New Roman" w:cs="Times New Roman"/>
              </w:rPr>
              <w:t xml:space="preserve">ç) </w:t>
            </w:r>
            <w:r w:rsidRPr="00055EDD">
              <w:rPr>
                <w:rFonts w:ascii="Times New Roman" w:hAnsi="Times New Roman" w:cs="Times New Roman"/>
                <w:strike/>
              </w:rPr>
              <w:t xml:space="preserve">Özellikle inşaat ve yıkım atıklarından çıkan </w:t>
            </w:r>
            <w:proofErr w:type="spellStart"/>
            <w:r w:rsidRPr="00055EDD">
              <w:rPr>
                <w:rFonts w:ascii="Times New Roman" w:hAnsi="Times New Roman" w:cs="Times New Roman"/>
                <w:strike/>
              </w:rPr>
              <w:t>halojenli</w:t>
            </w:r>
            <w:proofErr w:type="spellEnd"/>
            <w:r w:rsidRPr="00055EDD">
              <w:rPr>
                <w:rFonts w:ascii="Times New Roman" w:hAnsi="Times New Roman" w:cs="Times New Roman"/>
                <w:strike/>
              </w:rPr>
              <w:t xml:space="preserve"> organik bileşiklerin kullanıldığı tahta atıklar</w:t>
            </w:r>
            <w:r w:rsidRPr="00055EDD">
              <w:rPr>
                <w:rFonts w:ascii="Times New Roman" w:hAnsi="Times New Roman" w:cs="Times New Roman"/>
              </w:rPr>
              <w:t>,</w:t>
            </w:r>
          </w:p>
          <w:p w:rsidR="00055EDD" w:rsidRDefault="00055EDD" w:rsidP="00C82900">
            <w:pPr>
              <w:spacing w:line="276" w:lineRule="auto"/>
              <w:ind w:firstLine="596"/>
              <w:jc w:val="both"/>
              <w:rPr>
                <w:rFonts w:ascii="Times New Roman" w:hAnsi="Times New Roman" w:cs="Times New Roman"/>
              </w:rPr>
            </w:pPr>
            <w:r>
              <w:rPr>
                <w:rFonts w:ascii="Times New Roman" w:hAnsi="Times New Roman" w:cs="Times New Roman"/>
              </w:rPr>
              <w:t>…</w:t>
            </w:r>
          </w:p>
          <w:p w:rsidR="00055EDD" w:rsidRDefault="00055EDD" w:rsidP="00C82900">
            <w:pPr>
              <w:spacing w:line="276" w:lineRule="auto"/>
              <w:ind w:firstLine="596"/>
              <w:jc w:val="both"/>
              <w:rPr>
                <w:rFonts w:ascii="Times New Roman" w:hAnsi="Times New Roman" w:cs="Times New Roman"/>
              </w:rPr>
            </w:pPr>
          </w:p>
          <w:p w:rsidR="00055EDD" w:rsidRPr="00055EDD" w:rsidRDefault="00055EDD" w:rsidP="00C82900">
            <w:pPr>
              <w:spacing w:line="276" w:lineRule="auto"/>
              <w:ind w:firstLine="596"/>
              <w:jc w:val="both"/>
              <w:rPr>
                <w:rFonts w:ascii="Times New Roman" w:hAnsi="Times New Roman" w:cs="Times New Roman"/>
              </w:rPr>
            </w:pPr>
            <w:r w:rsidRPr="00055EDD">
              <w:rPr>
                <w:rFonts w:ascii="Times New Roman" w:hAnsi="Times New Roman" w:cs="Times New Roman"/>
              </w:rPr>
              <w:t xml:space="preserve">f) Hayvan kadavraları </w:t>
            </w:r>
            <w:r w:rsidRPr="00055EDD">
              <w:rPr>
                <w:rFonts w:ascii="Times New Roman" w:hAnsi="Times New Roman" w:cs="Times New Roman"/>
                <w:strike/>
              </w:rPr>
              <w:t>ve hayvan atıkları</w:t>
            </w:r>
            <w:r w:rsidRPr="00055EDD">
              <w:rPr>
                <w:rFonts w:ascii="Times New Roman" w:hAnsi="Times New Roman" w:cs="Times New Roman"/>
              </w:rPr>
              <w:t>,</w:t>
            </w:r>
          </w:p>
          <w:p w:rsidR="00055EDD" w:rsidRPr="00055EDD" w:rsidRDefault="00055EDD" w:rsidP="00C82900">
            <w:pPr>
              <w:spacing w:line="276" w:lineRule="auto"/>
              <w:ind w:firstLine="596"/>
              <w:jc w:val="both"/>
              <w:rPr>
                <w:rFonts w:ascii="Times New Roman" w:hAnsi="Times New Roman" w:cs="Times New Roman"/>
              </w:rPr>
            </w:pPr>
            <w:r>
              <w:rPr>
                <w:rFonts w:ascii="Times New Roman" w:hAnsi="Times New Roman" w:cs="Times New Roman"/>
              </w:rPr>
              <w:t>…</w:t>
            </w:r>
          </w:p>
          <w:p w:rsidR="00055EDD" w:rsidRPr="005E571F" w:rsidRDefault="00055EDD" w:rsidP="00C82900">
            <w:pPr>
              <w:spacing w:line="276" w:lineRule="auto"/>
              <w:ind w:firstLine="596"/>
              <w:jc w:val="both"/>
              <w:rPr>
                <w:rFonts w:ascii="Times New Roman" w:hAnsi="Times New Roman" w:cs="Times New Roman"/>
              </w:rPr>
            </w:pPr>
          </w:p>
        </w:tc>
        <w:tc>
          <w:tcPr>
            <w:tcW w:w="8049" w:type="dxa"/>
          </w:tcPr>
          <w:p w:rsidR="00055EDD" w:rsidRDefault="00055EDD" w:rsidP="00C82900">
            <w:pPr>
              <w:spacing w:line="276" w:lineRule="auto"/>
              <w:ind w:firstLine="596"/>
              <w:jc w:val="both"/>
              <w:rPr>
                <w:rFonts w:ascii="Times New Roman" w:hAnsi="Times New Roman" w:cs="Times New Roman"/>
                <w:b/>
              </w:rPr>
            </w:pPr>
          </w:p>
          <w:p w:rsidR="00055EDD" w:rsidRDefault="00055EDD" w:rsidP="00C82900">
            <w:pPr>
              <w:spacing w:line="276" w:lineRule="auto"/>
              <w:ind w:firstLine="567"/>
              <w:jc w:val="both"/>
              <w:rPr>
                <w:rFonts w:ascii="Times New Roman" w:hAnsi="Times New Roman" w:cs="Times New Roman"/>
              </w:rPr>
            </w:pPr>
            <w:r w:rsidRPr="006D42C3">
              <w:rPr>
                <w:rFonts w:ascii="Times New Roman" w:hAnsi="Times New Roman" w:cs="Times New Roman"/>
                <w:b/>
              </w:rPr>
              <w:t>MADDE 1</w:t>
            </w:r>
            <w:r w:rsidRPr="006D42C3">
              <w:rPr>
                <w:rFonts w:ascii="Times New Roman" w:hAnsi="Times New Roman" w:cs="Times New Roman"/>
              </w:rPr>
              <w:t xml:space="preserve"> – </w:t>
            </w:r>
            <w:proofErr w:type="gramStart"/>
            <w:r>
              <w:rPr>
                <w:rFonts w:ascii="Times New Roman" w:hAnsi="Times New Roman" w:cs="Times New Roman"/>
              </w:rPr>
              <w:t>6/10/</w:t>
            </w:r>
            <w:r w:rsidRPr="006D42C3">
              <w:rPr>
                <w:rFonts w:ascii="Times New Roman" w:hAnsi="Times New Roman" w:cs="Times New Roman"/>
              </w:rPr>
              <w:t>201</w:t>
            </w:r>
            <w:r>
              <w:rPr>
                <w:rFonts w:ascii="Times New Roman" w:hAnsi="Times New Roman" w:cs="Times New Roman"/>
              </w:rPr>
              <w:t>0</w:t>
            </w:r>
            <w:proofErr w:type="gramEnd"/>
            <w:r w:rsidRPr="006D42C3">
              <w:rPr>
                <w:rFonts w:ascii="Times New Roman" w:hAnsi="Times New Roman" w:cs="Times New Roman"/>
              </w:rPr>
              <w:t xml:space="preserve"> tarihli ve </w:t>
            </w:r>
            <w:r>
              <w:rPr>
                <w:rFonts w:ascii="Times New Roman" w:hAnsi="Times New Roman" w:cs="Times New Roman"/>
              </w:rPr>
              <w:t xml:space="preserve">27721 </w:t>
            </w:r>
            <w:r w:rsidRPr="006D42C3">
              <w:rPr>
                <w:rFonts w:ascii="Times New Roman" w:hAnsi="Times New Roman" w:cs="Times New Roman"/>
              </w:rPr>
              <w:t xml:space="preserve">sayılı Resmî </w:t>
            </w:r>
            <w:proofErr w:type="spellStart"/>
            <w:r w:rsidRPr="006D42C3">
              <w:rPr>
                <w:rFonts w:ascii="Times New Roman" w:hAnsi="Times New Roman" w:cs="Times New Roman"/>
              </w:rPr>
              <w:t>Gazete’de</w:t>
            </w:r>
            <w:proofErr w:type="spellEnd"/>
            <w:r w:rsidRPr="006D42C3">
              <w:rPr>
                <w:rFonts w:ascii="Times New Roman" w:hAnsi="Times New Roman" w:cs="Times New Roman"/>
              </w:rPr>
              <w:t xml:space="preserve"> yayımlanan </w:t>
            </w:r>
            <w:r>
              <w:rPr>
                <w:rFonts w:ascii="Times New Roman" w:hAnsi="Times New Roman" w:cs="Times New Roman"/>
              </w:rPr>
              <w:t xml:space="preserve">Atıkların Yakılmasına İlişkin Yönetmeliğin 2 </w:t>
            </w:r>
            <w:proofErr w:type="spellStart"/>
            <w:r>
              <w:rPr>
                <w:rFonts w:ascii="Times New Roman" w:hAnsi="Times New Roman" w:cs="Times New Roman"/>
              </w:rPr>
              <w:t>nci</w:t>
            </w:r>
            <w:proofErr w:type="spellEnd"/>
            <w:r>
              <w:rPr>
                <w:rFonts w:ascii="Times New Roman" w:hAnsi="Times New Roman" w:cs="Times New Roman"/>
              </w:rPr>
              <w:t xml:space="preserve"> maddesinin birinci fıkrasının (ç) ve (f) bentleri aşağıdaki şekilde değiştirilmiş ve aynı maddeye üçüncü fıkra aşağıdaki şekilde eklenmiştir.</w:t>
            </w:r>
          </w:p>
          <w:p w:rsidR="00055EDD" w:rsidRDefault="00055EDD" w:rsidP="00C82900">
            <w:pPr>
              <w:spacing w:line="276" w:lineRule="auto"/>
              <w:ind w:firstLine="567"/>
              <w:jc w:val="both"/>
              <w:rPr>
                <w:rFonts w:ascii="Times New Roman" w:hAnsi="Times New Roman" w:cs="Times New Roman"/>
              </w:rPr>
            </w:pPr>
          </w:p>
          <w:p w:rsidR="00055EDD" w:rsidRDefault="00055EDD" w:rsidP="00C82900">
            <w:pPr>
              <w:spacing w:line="276" w:lineRule="auto"/>
              <w:ind w:firstLine="567"/>
              <w:jc w:val="both"/>
              <w:rPr>
                <w:rFonts w:ascii="Times New Roman" w:hAnsi="Times New Roman" w:cs="Times New Roman"/>
              </w:rPr>
            </w:pPr>
          </w:p>
          <w:p w:rsidR="00055EDD" w:rsidRDefault="00055EDD" w:rsidP="00C82900">
            <w:pPr>
              <w:spacing w:line="276" w:lineRule="auto"/>
              <w:ind w:firstLine="567"/>
              <w:jc w:val="both"/>
              <w:rPr>
                <w:rFonts w:ascii="Times New Roman" w:hAnsi="Times New Roman" w:cs="Times New Roman"/>
              </w:rPr>
            </w:pPr>
          </w:p>
          <w:p w:rsidR="00055EDD" w:rsidRDefault="00055EDD" w:rsidP="00C82900">
            <w:pPr>
              <w:spacing w:line="276" w:lineRule="auto"/>
              <w:ind w:firstLine="567"/>
              <w:jc w:val="both"/>
              <w:rPr>
                <w:rFonts w:ascii="Times New Roman" w:hAnsi="Times New Roman" w:cs="Times New Roman"/>
              </w:rPr>
            </w:pPr>
          </w:p>
          <w:p w:rsidR="00055EDD" w:rsidRDefault="00055EDD" w:rsidP="00C82900">
            <w:pPr>
              <w:spacing w:line="276" w:lineRule="auto"/>
              <w:ind w:firstLine="567"/>
              <w:jc w:val="both"/>
              <w:rPr>
                <w:rFonts w:ascii="Times New Roman" w:hAnsi="Times New Roman" w:cs="Times New Roman"/>
              </w:rPr>
            </w:pPr>
          </w:p>
          <w:p w:rsidR="00055EDD" w:rsidRDefault="00055EDD" w:rsidP="00C82900">
            <w:pPr>
              <w:spacing w:line="276" w:lineRule="auto"/>
              <w:ind w:firstLine="567"/>
              <w:jc w:val="both"/>
              <w:rPr>
                <w:rFonts w:ascii="Times New Roman" w:hAnsi="Times New Roman" w:cs="Times New Roman"/>
              </w:rPr>
            </w:pPr>
          </w:p>
          <w:p w:rsidR="00055EDD" w:rsidRDefault="00055EDD" w:rsidP="00C82900">
            <w:pPr>
              <w:spacing w:line="276" w:lineRule="auto"/>
              <w:ind w:firstLine="567"/>
              <w:jc w:val="both"/>
              <w:rPr>
                <w:rFonts w:ascii="Times New Roman" w:hAnsi="Times New Roman" w:cs="Times New Roman"/>
              </w:rPr>
            </w:pPr>
            <w:r>
              <w:rPr>
                <w:rFonts w:ascii="Times New Roman" w:hAnsi="Times New Roman" w:cs="Times New Roman"/>
              </w:rPr>
              <w:t xml:space="preserve">“ç) </w:t>
            </w:r>
            <w:r w:rsidRPr="00055EDD">
              <w:rPr>
                <w:rFonts w:ascii="Times New Roman" w:hAnsi="Times New Roman" w:cs="Times New Roman"/>
                <w:b/>
                <w:u w:val="single"/>
              </w:rPr>
              <w:t xml:space="preserve">Ahşap koruyucular veya kaplamaların uygulanması sonucu </w:t>
            </w:r>
            <w:proofErr w:type="spellStart"/>
            <w:r w:rsidRPr="00055EDD">
              <w:rPr>
                <w:rFonts w:ascii="Times New Roman" w:hAnsi="Times New Roman" w:cs="Times New Roman"/>
                <w:b/>
                <w:u w:val="single"/>
              </w:rPr>
              <w:t>halojenli</w:t>
            </w:r>
            <w:proofErr w:type="spellEnd"/>
            <w:r w:rsidRPr="00055EDD">
              <w:rPr>
                <w:rFonts w:ascii="Times New Roman" w:hAnsi="Times New Roman" w:cs="Times New Roman"/>
                <w:b/>
                <w:u w:val="single"/>
              </w:rPr>
              <w:t xml:space="preserve"> organik bileşik veya ağır metal içeren ahşap atıkları ile inşaat ve yıkımdan kaynaklanan ahşap atıkları hariç olmak üzere ahşap atıkları</w:t>
            </w:r>
            <w:r w:rsidRPr="00CF6A9C">
              <w:rPr>
                <w:rFonts w:ascii="Times New Roman" w:hAnsi="Times New Roman" w:cs="Times New Roman"/>
              </w:rPr>
              <w:t>,</w:t>
            </w:r>
          </w:p>
          <w:p w:rsidR="00055EDD" w:rsidRDefault="00055EDD" w:rsidP="00C82900">
            <w:pPr>
              <w:spacing w:line="276" w:lineRule="auto"/>
              <w:ind w:firstLine="567"/>
              <w:jc w:val="both"/>
              <w:rPr>
                <w:rFonts w:ascii="Times New Roman" w:hAnsi="Times New Roman" w:cs="Times New Roman"/>
              </w:rPr>
            </w:pPr>
          </w:p>
          <w:p w:rsidR="00055EDD" w:rsidRPr="00CF6A9C" w:rsidRDefault="00055EDD" w:rsidP="00C82900">
            <w:pPr>
              <w:spacing w:line="276" w:lineRule="auto"/>
              <w:ind w:firstLine="567"/>
              <w:jc w:val="both"/>
              <w:rPr>
                <w:rFonts w:ascii="Times New Roman" w:hAnsi="Times New Roman" w:cs="Times New Roman"/>
              </w:rPr>
            </w:pPr>
            <w:r w:rsidRPr="004B2580">
              <w:rPr>
                <w:rFonts w:ascii="Times New Roman" w:hAnsi="Times New Roman" w:cs="Times New Roman"/>
              </w:rPr>
              <w:t>f) Hayvan kadavraları,</w:t>
            </w:r>
          </w:p>
          <w:p w:rsidR="00055EDD" w:rsidRDefault="00055EDD" w:rsidP="00C82900">
            <w:pPr>
              <w:spacing w:line="276" w:lineRule="auto"/>
              <w:ind w:firstLine="567"/>
              <w:jc w:val="both"/>
              <w:rPr>
                <w:rFonts w:ascii="Times New Roman" w:hAnsi="Times New Roman" w:cs="Times New Roman"/>
              </w:rPr>
            </w:pPr>
          </w:p>
          <w:p w:rsidR="00055EDD" w:rsidRPr="00CF6A9C" w:rsidRDefault="00055EDD" w:rsidP="00C82900">
            <w:pPr>
              <w:spacing w:line="276" w:lineRule="auto"/>
              <w:ind w:firstLine="567"/>
              <w:jc w:val="both"/>
              <w:rPr>
                <w:rFonts w:ascii="Times New Roman" w:hAnsi="Times New Roman" w:cs="Times New Roman"/>
              </w:rPr>
            </w:pPr>
            <w:r w:rsidRPr="00055EDD">
              <w:rPr>
                <w:rFonts w:ascii="Times New Roman" w:hAnsi="Times New Roman" w:cs="Times New Roman"/>
                <w:b/>
                <w:u w:val="single"/>
              </w:rPr>
              <w:t xml:space="preserve">(3) </w:t>
            </w:r>
            <w:proofErr w:type="gramStart"/>
            <w:r w:rsidRPr="00055EDD">
              <w:rPr>
                <w:rFonts w:ascii="Times New Roman" w:hAnsi="Times New Roman" w:cs="Times New Roman"/>
                <w:b/>
                <w:u w:val="single"/>
              </w:rPr>
              <w:t>3/7/2009</w:t>
            </w:r>
            <w:proofErr w:type="gramEnd"/>
            <w:r w:rsidRPr="00055EDD">
              <w:rPr>
                <w:rFonts w:ascii="Times New Roman" w:hAnsi="Times New Roman" w:cs="Times New Roman"/>
                <w:b/>
                <w:u w:val="single"/>
              </w:rPr>
              <w:t xml:space="preserve"> tarihli ve 27277 sayılı Resmî </w:t>
            </w:r>
            <w:proofErr w:type="spellStart"/>
            <w:r w:rsidRPr="00055EDD">
              <w:rPr>
                <w:rFonts w:ascii="Times New Roman" w:hAnsi="Times New Roman" w:cs="Times New Roman"/>
                <w:b/>
                <w:u w:val="single"/>
              </w:rPr>
              <w:t>Gazete’de</w:t>
            </w:r>
            <w:proofErr w:type="spellEnd"/>
            <w:r w:rsidRPr="00055EDD">
              <w:rPr>
                <w:rFonts w:ascii="Times New Roman" w:hAnsi="Times New Roman" w:cs="Times New Roman"/>
                <w:b/>
                <w:u w:val="single"/>
              </w:rPr>
              <w:t xml:space="preserve"> yayımlanan Sanayi Kaynaklı Hava Kirliliğinin Kontrolü Yönetmeliği’nce </w:t>
            </w:r>
            <w:proofErr w:type="spellStart"/>
            <w:r w:rsidRPr="00055EDD">
              <w:rPr>
                <w:rFonts w:ascii="Times New Roman" w:hAnsi="Times New Roman" w:cs="Times New Roman"/>
                <w:b/>
                <w:u w:val="single"/>
              </w:rPr>
              <w:t>biyokütle</w:t>
            </w:r>
            <w:proofErr w:type="spellEnd"/>
            <w:r w:rsidRPr="00055EDD">
              <w:rPr>
                <w:rFonts w:ascii="Times New Roman" w:hAnsi="Times New Roman" w:cs="Times New Roman"/>
                <w:b/>
                <w:u w:val="single"/>
              </w:rPr>
              <w:t xml:space="preserve"> olarak tanımlanan ve Atık Yönetimi Yönetmeliği’nin Ek-4 atık listesinde (8) numaralı dipnot ile işaretlenmiş olan belediye atıkları, bitkisel atık yağlar, ömrünü tamamlamış lastiklerin işlenmesi sonucu ortaya çıkan yan ürünler ile </w:t>
            </w:r>
            <w:proofErr w:type="spellStart"/>
            <w:r w:rsidRPr="00055EDD">
              <w:rPr>
                <w:rFonts w:ascii="Times New Roman" w:hAnsi="Times New Roman" w:cs="Times New Roman"/>
                <w:b/>
                <w:u w:val="single"/>
              </w:rPr>
              <w:t>atıksu</w:t>
            </w:r>
            <w:proofErr w:type="spellEnd"/>
            <w:r w:rsidRPr="00055EDD">
              <w:rPr>
                <w:rFonts w:ascii="Times New Roman" w:hAnsi="Times New Roman" w:cs="Times New Roman"/>
                <w:b/>
                <w:u w:val="single"/>
              </w:rPr>
              <w:t xml:space="preserve"> arıtma tesisi çamur atıklarının elektrik enerjisi üretmek amacıyla diğer atıklarla karıştırılmadan yakıldığı tesisler ile diğer atıklarla </w:t>
            </w:r>
            <w:r w:rsidRPr="00055EDD">
              <w:rPr>
                <w:rFonts w:ascii="Times New Roman" w:hAnsi="Times New Roman" w:cs="Times New Roman"/>
                <w:b/>
                <w:u w:val="single"/>
              </w:rPr>
              <w:lastRenderedPageBreak/>
              <w:t>karıştırılmadan beraber yakıldığı çimento fabrikaları bu Yönetmeliğin kapsamı dışındadır. Bu atıkları beraber yakan çimento fabrikaları dışındaki tesisler ile diğer atıklarla birlikte yakan veya beraber yakan tesisler bu yönetmelik hükümlerine uyar.</w:t>
            </w:r>
            <w:r>
              <w:rPr>
                <w:rFonts w:ascii="Times New Roman" w:hAnsi="Times New Roman" w:cs="Times New Roman"/>
              </w:rPr>
              <w:t>”</w:t>
            </w:r>
          </w:p>
          <w:p w:rsidR="00055EDD" w:rsidRPr="005E571F" w:rsidRDefault="00055EDD" w:rsidP="00C82900">
            <w:pPr>
              <w:spacing w:line="276" w:lineRule="auto"/>
              <w:ind w:firstLine="596"/>
              <w:jc w:val="both"/>
              <w:rPr>
                <w:rFonts w:ascii="Times New Roman" w:hAnsi="Times New Roman" w:cs="Times New Roman"/>
                <w:b/>
                <w:u w:val="single"/>
              </w:rPr>
            </w:pPr>
          </w:p>
        </w:tc>
      </w:tr>
      <w:tr w:rsidR="00055EDD" w:rsidRPr="005E571F" w:rsidTr="00055EDD">
        <w:tc>
          <w:tcPr>
            <w:tcW w:w="7510" w:type="dxa"/>
          </w:tcPr>
          <w:p w:rsidR="00055EDD" w:rsidRDefault="00055EDD" w:rsidP="00E25708">
            <w:pPr>
              <w:spacing w:line="276" w:lineRule="auto"/>
              <w:ind w:firstLine="595"/>
              <w:jc w:val="both"/>
              <w:rPr>
                <w:rFonts w:ascii="Times New Roman" w:hAnsi="Times New Roman" w:cs="Times New Roman"/>
              </w:rPr>
            </w:pPr>
          </w:p>
          <w:p w:rsidR="00E25708" w:rsidRDefault="00E25708" w:rsidP="00E25708">
            <w:pPr>
              <w:spacing w:line="276" w:lineRule="auto"/>
              <w:ind w:firstLine="595"/>
              <w:jc w:val="both"/>
              <w:rPr>
                <w:rFonts w:ascii="Times New Roman" w:hAnsi="Times New Roman" w:cs="Times New Roman"/>
              </w:rPr>
            </w:pPr>
          </w:p>
          <w:p w:rsidR="00E25708" w:rsidRPr="00E25708" w:rsidRDefault="00E25708" w:rsidP="00E25708">
            <w:pPr>
              <w:spacing w:line="276" w:lineRule="auto"/>
              <w:ind w:firstLine="595"/>
              <w:jc w:val="both"/>
              <w:rPr>
                <w:rFonts w:ascii="Times New Roman" w:hAnsi="Times New Roman" w:cs="Times New Roman"/>
                <w:b/>
              </w:rPr>
            </w:pPr>
            <w:r w:rsidRPr="00E25708">
              <w:rPr>
                <w:rFonts w:ascii="Times New Roman" w:hAnsi="Times New Roman" w:cs="Times New Roman"/>
                <w:b/>
              </w:rPr>
              <w:t>Tanımlar</w:t>
            </w:r>
          </w:p>
          <w:p w:rsidR="00E25708" w:rsidRDefault="00E25708" w:rsidP="00E25708">
            <w:pPr>
              <w:spacing w:line="276" w:lineRule="auto"/>
              <w:ind w:firstLine="595"/>
              <w:jc w:val="both"/>
              <w:rPr>
                <w:rFonts w:ascii="Times New Roman" w:hAnsi="Times New Roman" w:cs="Times New Roman"/>
              </w:rPr>
            </w:pPr>
            <w:r w:rsidRPr="00E25708">
              <w:rPr>
                <w:rFonts w:ascii="Times New Roman" w:hAnsi="Times New Roman" w:cs="Times New Roman"/>
                <w:b/>
              </w:rPr>
              <w:t>MADDE 4 –</w:t>
            </w:r>
            <w:r w:rsidRPr="00E25708">
              <w:rPr>
                <w:rFonts w:ascii="Times New Roman" w:hAnsi="Times New Roman" w:cs="Times New Roman"/>
              </w:rPr>
              <w:t xml:space="preserve"> (1) Bu Yönetmelikte geçen;</w:t>
            </w:r>
          </w:p>
          <w:p w:rsidR="00E25708" w:rsidRDefault="00E25708" w:rsidP="00E25708">
            <w:pPr>
              <w:spacing w:line="276" w:lineRule="auto"/>
              <w:ind w:firstLine="595"/>
              <w:jc w:val="both"/>
              <w:rPr>
                <w:rFonts w:ascii="Times New Roman" w:hAnsi="Times New Roman" w:cs="Times New Roman"/>
              </w:rPr>
            </w:pPr>
            <w:r>
              <w:rPr>
                <w:rFonts w:ascii="Times New Roman" w:hAnsi="Times New Roman" w:cs="Times New Roman"/>
              </w:rPr>
              <w:t>…</w:t>
            </w:r>
          </w:p>
          <w:p w:rsidR="00E25708" w:rsidRDefault="00E25708" w:rsidP="00E25708">
            <w:pPr>
              <w:spacing w:line="276" w:lineRule="auto"/>
              <w:ind w:firstLine="595"/>
              <w:jc w:val="both"/>
              <w:rPr>
                <w:rFonts w:ascii="Times New Roman" w:hAnsi="Times New Roman" w:cs="Times New Roman"/>
              </w:rPr>
            </w:pPr>
            <w:r w:rsidRPr="00E25708">
              <w:rPr>
                <w:rFonts w:ascii="Times New Roman" w:hAnsi="Times New Roman" w:cs="Times New Roman"/>
              </w:rPr>
              <w:t xml:space="preserve">c) Beraber yakma tesisi: Ana gayesi enerji üretimi veya ürün imal etmek olan, atıkları alternatif veya ek yakıt olarak kullanan </w:t>
            </w:r>
            <w:r w:rsidRPr="00E25708">
              <w:rPr>
                <w:rFonts w:ascii="Times New Roman" w:hAnsi="Times New Roman" w:cs="Times New Roman"/>
                <w:strike/>
              </w:rPr>
              <w:t>veya atığı termal olarak bertaraf eden</w:t>
            </w:r>
            <w:r w:rsidRPr="00E25708">
              <w:rPr>
                <w:rFonts w:ascii="Times New Roman" w:hAnsi="Times New Roman" w:cs="Times New Roman"/>
              </w:rPr>
              <w:t xml:space="preserve">, atık kabul ünitesi, geçici depolama birimi, ön işlem ünitesi, atık besleme ve hava ikmal sistemleri, kazan,  baca gazı arıtım üniteleri, yakma sonucu oluşan kalıntıların geçici depolama ve </w:t>
            </w:r>
            <w:proofErr w:type="spellStart"/>
            <w:r w:rsidRPr="00E25708">
              <w:rPr>
                <w:rFonts w:ascii="Times New Roman" w:hAnsi="Times New Roman" w:cs="Times New Roman"/>
              </w:rPr>
              <w:t>atıksuların</w:t>
            </w:r>
            <w:proofErr w:type="spellEnd"/>
            <w:r w:rsidRPr="00E25708">
              <w:rPr>
                <w:rFonts w:ascii="Times New Roman" w:hAnsi="Times New Roman" w:cs="Times New Roman"/>
              </w:rPr>
              <w:t xml:space="preserve"> arıtılması için tesis içinde yer alan üniteler, baca, yakma işlemlerini kontrol etmek, yakma şartlarını kaydetmek, izlemek için kullanılan ölçüm cihazları ve sistemler de dahil olmak üzere, beraber yakma tesisinde yer alan bütün üniteleri kapsayan her türlü tesisi  (ancak beraber yakma işlemi ürün veya enerji üretimi değil de atıkların termal olarak </w:t>
            </w:r>
            <w:proofErr w:type="spellStart"/>
            <w:r w:rsidRPr="00E25708">
              <w:rPr>
                <w:rFonts w:ascii="Times New Roman" w:hAnsi="Times New Roman" w:cs="Times New Roman"/>
              </w:rPr>
              <w:t>bertarafını</w:t>
            </w:r>
            <w:proofErr w:type="spellEnd"/>
            <w:r w:rsidRPr="00E25708">
              <w:rPr>
                <w:rFonts w:ascii="Times New Roman" w:hAnsi="Times New Roman" w:cs="Times New Roman"/>
              </w:rPr>
              <w:t xml:space="preserve"> </w:t>
            </w:r>
            <w:proofErr w:type="gramStart"/>
            <w:r w:rsidRPr="00E25708">
              <w:rPr>
                <w:rFonts w:ascii="Times New Roman" w:hAnsi="Times New Roman" w:cs="Times New Roman"/>
              </w:rPr>
              <w:t>hedefliyorsa  yakma</w:t>
            </w:r>
            <w:proofErr w:type="gramEnd"/>
            <w:r w:rsidRPr="00E25708">
              <w:rPr>
                <w:rFonts w:ascii="Times New Roman" w:hAnsi="Times New Roman" w:cs="Times New Roman"/>
              </w:rPr>
              <w:t xml:space="preserve"> tesisi olarak kabul edilir),</w:t>
            </w:r>
          </w:p>
          <w:p w:rsidR="00E25708" w:rsidRDefault="00E25708" w:rsidP="00E25708">
            <w:pPr>
              <w:spacing w:line="276" w:lineRule="auto"/>
              <w:ind w:firstLine="595"/>
              <w:jc w:val="both"/>
              <w:rPr>
                <w:rFonts w:ascii="Times New Roman" w:hAnsi="Times New Roman" w:cs="Times New Roman"/>
              </w:rPr>
            </w:pPr>
            <w:r>
              <w:rPr>
                <w:rFonts w:ascii="Times New Roman" w:hAnsi="Times New Roman" w:cs="Times New Roman"/>
              </w:rPr>
              <w:t>…</w:t>
            </w:r>
          </w:p>
          <w:p w:rsidR="00E25708" w:rsidRPr="00E25708" w:rsidRDefault="00E25708" w:rsidP="00E25708">
            <w:pPr>
              <w:spacing w:line="276" w:lineRule="auto"/>
              <w:ind w:firstLine="595"/>
              <w:jc w:val="both"/>
              <w:rPr>
                <w:rFonts w:ascii="Times New Roman" w:hAnsi="Times New Roman" w:cs="Times New Roman"/>
              </w:rPr>
            </w:pPr>
            <w:proofErr w:type="gramStart"/>
            <w:r>
              <w:rPr>
                <w:rFonts w:ascii="Times New Roman" w:hAnsi="Times New Roman" w:cs="Times New Roman"/>
              </w:rPr>
              <w:t>ifade</w:t>
            </w:r>
            <w:proofErr w:type="gramEnd"/>
            <w:r>
              <w:rPr>
                <w:rFonts w:ascii="Times New Roman" w:hAnsi="Times New Roman" w:cs="Times New Roman"/>
              </w:rPr>
              <w:t xml:space="preserve"> eder.</w:t>
            </w:r>
          </w:p>
          <w:p w:rsidR="00E25708" w:rsidRPr="005E571F" w:rsidRDefault="00E25708" w:rsidP="00E25708">
            <w:pPr>
              <w:spacing w:line="276" w:lineRule="auto"/>
              <w:ind w:firstLine="595"/>
              <w:jc w:val="both"/>
              <w:rPr>
                <w:rFonts w:ascii="Times New Roman" w:hAnsi="Times New Roman" w:cs="Times New Roman"/>
              </w:rPr>
            </w:pPr>
          </w:p>
        </w:tc>
        <w:tc>
          <w:tcPr>
            <w:tcW w:w="8049" w:type="dxa"/>
          </w:tcPr>
          <w:p w:rsidR="00E25708" w:rsidRDefault="00E25708" w:rsidP="00E25708">
            <w:pPr>
              <w:spacing w:line="276" w:lineRule="auto"/>
              <w:ind w:firstLine="567"/>
              <w:jc w:val="both"/>
              <w:rPr>
                <w:rFonts w:ascii="Times New Roman" w:hAnsi="Times New Roman" w:cs="Times New Roman"/>
                <w:b/>
              </w:rPr>
            </w:pPr>
          </w:p>
          <w:p w:rsidR="00E25708" w:rsidRDefault="00E25708" w:rsidP="00E25708">
            <w:pPr>
              <w:spacing w:line="276" w:lineRule="auto"/>
              <w:ind w:firstLine="567"/>
              <w:jc w:val="both"/>
              <w:rPr>
                <w:rFonts w:ascii="Times New Roman" w:hAnsi="Times New Roman" w:cs="Times New Roman"/>
              </w:rPr>
            </w:pPr>
            <w:r w:rsidRPr="00E25708">
              <w:rPr>
                <w:rFonts w:ascii="Times New Roman" w:hAnsi="Times New Roman" w:cs="Times New Roman"/>
                <w:b/>
              </w:rPr>
              <w:t>MADDE 2</w:t>
            </w:r>
            <w:r>
              <w:rPr>
                <w:rFonts w:ascii="Times New Roman" w:hAnsi="Times New Roman" w:cs="Times New Roman"/>
              </w:rPr>
              <w:t xml:space="preserve"> – Aynı Yönetmeliğin 4 üncü maddesinin birinci fıkrasının (c) bendi aşağıdaki şekilde değiştirilmiştir.</w:t>
            </w:r>
          </w:p>
          <w:p w:rsidR="00E25708" w:rsidRDefault="00E25708" w:rsidP="00E25708">
            <w:pPr>
              <w:spacing w:line="276" w:lineRule="auto"/>
              <w:ind w:firstLine="567"/>
              <w:jc w:val="both"/>
              <w:rPr>
                <w:rFonts w:ascii="Times New Roman" w:hAnsi="Times New Roman" w:cs="Times New Roman"/>
              </w:rPr>
            </w:pPr>
          </w:p>
          <w:p w:rsidR="00E25708" w:rsidRDefault="00E25708" w:rsidP="00E25708">
            <w:pPr>
              <w:spacing w:line="276" w:lineRule="auto"/>
              <w:ind w:firstLine="567"/>
              <w:jc w:val="both"/>
              <w:rPr>
                <w:rFonts w:ascii="Times New Roman" w:hAnsi="Times New Roman" w:cs="Times New Roman"/>
              </w:rPr>
            </w:pPr>
          </w:p>
          <w:p w:rsidR="00E25708" w:rsidRDefault="00E25708" w:rsidP="00E25708">
            <w:pPr>
              <w:spacing w:line="276" w:lineRule="auto"/>
              <w:ind w:firstLine="567"/>
              <w:jc w:val="both"/>
              <w:rPr>
                <w:rFonts w:ascii="Times New Roman" w:hAnsi="Times New Roman" w:cs="Times New Roman"/>
              </w:rPr>
            </w:pPr>
            <w:r>
              <w:rPr>
                <w:rFonts w:ascii="Times New Roman" w:hAnsi="Times New Roman" w:cs="Times New Roman"/>
              </w:rPr>
              <w:t>“</w:t>
            </w:r>
            <w:r w:rsidRPr="003F5025">
              <w:rPr>
                <w:rFonts w:ascii="Times New Roman" w:eastAsia="ヒラギノ明朝 Pro W3" w:hAnsi="Times"/>
              </w:rPr>
              <w:t xml:space="preserve">c) Beraber yakma tesisi: Ana gayesi enerji </w:t>
            </w:r>
            <w:r w:rsidRPr="003F5025">
              <w:rPr>
                <w:rFonts w:ascii="Times New Roman" w:eastAsia="ヒラギノ明朝 Pro W3" w:hAnsi="Times" w:cs="Times"/>
              </w:rPr>
              <w:t>ü</w:t>
            </w:r>
            <w:r w:rsidRPr="003F5025">
              <w:rPr>
                <w:rFonts w:ascii="Times New Roman" w:eastAsia="ヒラギノ明朝 Pro W3" w:hAnsi="Times"/>
              </w:rPr>
              <w:t xml:space="preserve">retimi veya </w:t>
            </w:r>
            <w:r w:rsidRPr="003F5025">
              <w:rPr>
                <w:rFonts w:ascii="Times New Roman" w:eastAsia="ヒラギノ明朝 Pro W3" w:hAnsi="Times" w:cs="Times"/>
              </w:rPr>
              <w:t>ü</w:t>
            </w:r>
            <w:r w:rsidRPr="003F5025">
              <w:rPr>
                <w:rFonts w:ascii="Times New Roman" w:eastAsia="ヒラギノ明朝 Pro W3" w:hAnsi="Times"/>
              </w:rPr>
              <w:t>r</w:t>
            </w:r>
            <w:r w:rsidRPr="003F5025">
              <w:rPr>
                <w:rFonts w:ascii="Times New Roman" w:eastAsia="ヒラギノ明朝 Pro W3" w:hAnsi="Times" w:cs="Times"/>
              </w:rPr>
              <w:t>ü</w:t>
            </w:r>
            <w:r w:rsidRPr="003F5025">
              <w:rPr>
                <w:rFonts w:ascii="Times New Roman" w:eastAsia="ヒラギノ明朝 Pro W3" w:hAnsi="Times"/>
              </w:rPr>
              <w:t>n imal etmek olan, at</w:t>
            </w:r>
            <w:r w:rsidRPr="003F5025">
              <w:rPr>
                <w:rFonts w:ascii="Times New Roman" w:eastAsia="ヒラギノ明朝 Pro W3" w:hAnsi="Times" w:cs="Times"/>
              </w:rPr>
              <w:t>ı</w:t>
            </w:r>
            <w:r w:rsidRPr="003F5025">
              <w:rPr>
                <w:rFonts w:ascii="Times New Roman" w:eastAsia="ヒラギノ明朝 Pro W3" w:hAnsi="Times"/>
              </w:rPr>
              <w:t>klar</w:t>
            </w:r>
            <w:r w:rsidRPr="003F5025">
              <w:rPr>
                <w:rFonts w:ascii="Times New Roman" w:eastAsia="ヒラギノ明朝 Pro W3" w:hAnsi="Times" w:cs="Times"/>
              </w:rPr>
              <w:t>ı</w:t>
            </w:r>
            <w:r w:rsidRPr="003F5025">
              <w:rPr>
                <w:rFonts w:ascii="Times New Roman" w:eastAsia="ヒラギノ明朝 Pro W3" w:hAnsi="Times"/>
              </w:rPr>
              <w:t xml:space="preserve"> alternatif veya ek yak</w:t>
            </w:r>
            <w:r w:rsidRPr="003F5025">
              <w:rPr>
                <w:rFonts w:ascii="Times New Roman" w:eastAsia="ヒラギノ明朝 Pro W3" w:hAnsi="Times" w:cs="Times"/>
              </w:rPr>
              <w:t>ı</w:t>
            </w:r>
            <w:r w:rsidRPr="003F5025">
              <w:rPr>
                <w:rFonts w:ascii="Times New Roman" w:eastAsia="ヒラギノ明朝 Pro W3" w:hAnsi="Times"/>
              </w:rPr>
              <w:t>t olarak kullanan, at</w:t>
            </w:r>
            <w:r w:rsidRPr="003F5025">
              <w:rPr>
                <w:rFonts w:ascii="Times New Roman" w:eastAsia="ヒラギノ明朝 Pro W3" w:hAnsi="Times" w:cs="Times"/>
              </w:rPr>
              <w:t>ı</w:t>
            </w:r>
            <w:r w:rsidRPr="003F5025">
              <w:rPr>
                <w:rFonts w:ascii="Times New Roman" w:eastAsia="ヒラギノ明朝 Pro W3" w:hAnsi="Times"/>
              </w:rPr>
              <w:t xml:space="preserve">k kabul </w:t>
            </w:r>
            <w:r w:rsidRPr="003F5025">
              <w:rPr>
                <w:rFonts w:ascii="Times New Roman" w:eastAsia="ヒラギノ明朝 Pro W3" w:hAnsi="Times" w:cs="Times"/>
              </w:rPr>
              <w:t>ü</w:t>
            </w:r>
            <w:r w:rsidRPr="003F5025">
              <w:rPr>
                <w:rFonts w:ascii="Times New Roman" w:eastAsia="ヒラギノ明朝 Pro W3" w:hAnsi="Times"/>
              </w:rPr>
              <w:t>nitesi, ge</w:t>
            </w:r>
            <w:r w:rsidRPr="003F5025">
              <w:rPr>
                <w:rFonts w:ascii="Times New Roman" w:eastAsia="ヒラギノ明朝 Pro W3" w:hAnsi="Times" w:cs="Times"/>
              </w:rPr>
              <w:t>ç</w:t>
            </w:r>
            <w:r w:rsidRPr="003F5025">
              <w:rPr>
                <w:rFonts w:ascii="Times New Roman" w:eastAsia="ヒラギノ明朝 Pro W3" w:hAnsi="Times"/>
              </w:rPr>
              <w:t xml:space="preserve">ici depolama birimi, </w:t>
            </w:r>
            <w:r w:rsidRPr="003F5025">
              <w:rPr>
                <w:rFonts w:ascii="Times New Roman" w:eastAsia="ヒラギノ明朝 Pro W3" w:hAnsi="Times" w:cs="Times"/>
              </w:rPr>
              <w:t>ö</w:t>
            </w:r>
            <w:r w:rsidRPr="003F5025">
              <w:rPr>
                <w:rFonts w:ascii="Times New Roman" w:eastAsia="ヒラギノ明朝 Pro W3" w:hAnsi="Times"/>
              </w:rPr>
              <w:t>n i</w:t>
            </w:r>
            <w:r w:rsidRPr="003F5025">
              <w:rPr>
                <w:rFonts w:ascii="Times New Roman" w:eastAsia="ヒラギノ明朝 Pro W3" w:hAnsi="Times" w:cs="Times"/>
              </w:rPr>
              <w:t>ş</w:t>
            </w:r>
            <w:r w:rsidRPr="003F5025">
              <w:rPr>
                <w:rFonts w:ascii="Times New Roman" w:eastAsia="ヒラギノ明朝 Pro W3" w:hAnsi="Times"/>
              </w:rPr>
              <w:t xml:space="preserve">lem </w:t>
            </w:r>
            <w:r w:rsidRPr="003F5025">
              <w:rPr>
                <w:rFonts w:ascii="Times New Roman" w:eastAsia="ヒラギノ明朝 Pro W3" w:hAnsi="Times" w:cs="Times"/>
              </w:rPr>
              <w:t>ü</w:t>
            </w:r>
            <w:r w:rsidRPr="003F5025">
              <w:rPr>
                <w:rFonts w:ascii="Times New Roman" w:eastAsia="ヒラギノ明朝 Pro W3" w:hAnsi="Times"/>
              </w:rPr>
              <w:t>nitesi, at</w:t>
            </w:r>
            <w:r w:rsidRPr="003F5025">
              <w:rPr>
                <w:rFonts w:ascii="Times New Roman" w:eastAsia="ヒラギノ明朝 Pro W3" w:hAnsi="Times" w:cs="Times"/>
              </w:rPr>
              <w:t>ı</w:t>
            </w:r>
            <w:r w:rsidRPr="003F5025">
              <w:rPr>
                <w:rFonts w:ascii="Times New Roman" w:eastAsia="ヒラギノ明朝 Pro W3" w:hAnsi="Times"/>
              </w:rPr>
              <w:t>k besleme ve hava ikmal sistemleri, kazan,  baca gaz</w:t>
            </w:r>
            <w:r w:rsidRPr="003F5025">
              <w:rPr>
                <w:rFonts w:ascii="Times New Roman" w:eastAsia="ヒラギノ明朝 Pro W3" w:hAnsi="Times" w:cs="Times"/>
              </w:rPr>
              <w:t>ı</w:t>
            </w:r>
            <w:r w:rsidRPr="003F5025">
              <w:rPr>
                <w:rFonts w:ascii="Times New Roman" w:eastAsia="ヒラギノ明朝 Pro W3" w:hAnsi="Times"/>
              </w:rPr>
              <w:t xml:space="preserve"> ar</w:t>
            </w:r>
            <w:r w:rsidRPr="003F5025">
              <w:rPr>
                <w:rFonts w:ascii="Times New Roman" w:eastAsia="ヒラギノ明朝 Pro W3" w:hAnsi="Times" w:cs="Times"/>
              </w:rPr>
              <w:t>ı</w:t>
            </w:r>
            <w:r w:rsidRPr="003F5025">
              <w:rPr>
                <w:rFonts w:ascii="Times New Roman" w:eastAsia="ヒラギノ明朝 Pro W3" w:hAnsi="Times"/>
              </w:rPr>
              <w:t>t</w:t>
            </w:r>
            <w:r w:rsidRPr="003F5025">
              <w:rPr>
                <w:rFonts w:ascii="Times New Roman" w:eastAsia="ヒラギノ明朝 Pro W3" w:hAnsi="Times" w:cs="Times"/>
              </w:rPr>
              <w:t>ı</w:t>
            </w:r>
            <w:r w:rsidRPr="003F5025">
              <w:rPr>
                <w:rFonts w:ascii="Times New Roman" w:eastAsia="ヒラギノ明朝 Pro W3" w:hAnsi="Times"/>
              </w:rPr>
              <w:t xml:space="preserve">m </w:t>
            </w:r>
            <w:r w:rsidRPr="003F5025">
              <w:rPr>
                <w:rFonts w:ascii="Times New Roman" w:eastAsia="ヒラギノ明朝 Pro W3" w:hAnsi="Times" w:cs="Times"/>
              </w:rPr>
              <w:t>ü</w:t>
            </w:r>
            <w:r w:rsidRPr="003F5025">
              <w:rPr>
                <w:rFonts w:ascii="Times New Roman" w:eastAsia="ヒラギノ明朝 Pro W3" w:hAnsi="Times"/>
              </w:rPr>
              <w:t>niteleri, yakma sonucu olu</w:t>
            </w:r>
            <w:r w:rsidRPr="003F5025">
              <w:rPr>
                <w:rFonts w:ascii="Times New Roman" w:eastAsia="ヒラギノ明朝 Pro W3" w:hAnsi="Times" w:cs="Times"/>
              </w:rPr>
              <w:t>ş</w:t>
            </w:r>
            <w:r w:rsidRPr="003F5025">
              <w:rPr>
                <w:rFonts w:ascii="Times New Roman" w:eastAsia="ヒラギノ明朝 Pro W3" w:hAnsi="Times"/>
              </w:rPr>
              <w:t>an kal</w:t>
            </w:r>
            <w:r w:rsidRPr="003F5025">
              <w:rPr>
                <w:rFonts w:ascii="Times New Roman" w:eastAsia="ヒラギノ明朝 Pro W3" w:hAnsi="Times" w:cs="Times"/>
              </w:rPr>
              <w:t>ı</w:t>
            </w:r>
            <w:r w:rsidRPr="003F5025">
              <w:rPr>
                <w:rFonts w:ascii="Times New Roman" w:eastAsia="ヒラギノ明朝 Pro W3" w:hAnsi="Times"/>
              </w:rPr>
              <w:t>nt</w:t>
            </w:r>
            <w:r w:rsidRPr="003F5025">
              <w:rPr>
                <w:rFonts w:ascii="Times New Roman" w:eastAsia="ヒラギノ明朝 Pro W3" w:hAnsi="Times" w:cs="Times"/>
              </w:rPr>
              <w:t>ı</w:t>
            </w:r>
            <w:r w:rsidRPr="003F5025">
              <w:rPr>
                <w:rFonts w:ascii="Times New Roman" w:eastAsia="ヒラギノ明朝 Pro W3" w:hAnsi="Times"/>
              </w:rPr>
              <w:t>lar</w:t>
            </w:r>
            <w:r w:rsidRPr="003F5025">
              <w:rPr>
                <w:rFonts w:ascii="Times New Roman" w:eastAsia="ヒラギノ明朝 Pro W3" w:hAnsi="Times" w:cs="Times"/>
              </w:rPr>
              <w:t>ı</w:t>
            </w:r>
            <w:r w:rsidRPr="003F5025">
              <w:rPr>
                <w:rFonts w:ascii="Times New Roman" w:eastAsia="ヒラギノ明朝 Pro W3" w:hAnsi="Times"/>
              </w:rPr>
              <w:t>n ge</w:t>
            </w:r>
            <w:r w:rsidRPr="003F5025">
              <w:rPr>
                <w:rFonts w:ascii="Times New Roman" w:eastAsia="ヒラギノ明朝 Pro W3" w:hAnsi="Times" w:cs="Times"/>
              </w:rPr>
              <w:t>ç</w:t>
            </w:r>
            <w:r w:rsidRPr="003F5025">
              <w:rPr>
                <w:rFonts w:ascii="Times New Roman" w:eastAsia="ヒラギノ明朝 Pro W3" w:hAnsi="Times"/>
              </w:rPr>
              <w:t xml:space="preserve">ici depolama ve </w:t>
            </w:r>
            <w:proofErr w:type="spellStart"/>
            <w:r w:rsidRPr="003F5025">
              <w:rPr>
                <w:rFonts w:ascii="Times New Roman" w:eastAsia="ヒラギノ明朝 Pro W3" w:hAnsi="Times"/>
              </w:rPr>
              <w:t>at</w:t>
            </w:r>
            <w:r w:rsidRPr="003F5025">
              <w:rPr>
                <w:rFonts w:ascii="Times New Roman" w:eastAsia="ヒラギノ明朝 Pro W3" w:hAnsi="Times" w:cs="Times"/>
              </w:rPr>
              <w:t>ı</w:t>
            </w:r>
            <w:r w:rsidRPr="003F5025">
              <w:rPr>
                <w:rFonts w:ascii="Times New Roman" w:eastAsia="ヒラギノ明朝 Pro W3" w:hAnsi="Times"/>
              </w:rPr>
              <w:t>ksular</w:t>
            </w:r>
            <w:r w:rsidRPr="003F5025">
              <w:rPr>
                <w:rFonts w:ascii="Times New Roman" w:eastAsia="ヒラギノ明朝 Pro W3" w:hAnsi="Times" w:cs="Times"/>
              </w:rPr>
              <w:t>ı</w:t>
            </w:r>
            <w:r w:rsidRPr="003F5025">
              <w:rPr>
                <w:rFonts w:ascii="Times New Roman" w:eastAsia="ヒラギノ明朝 Pro W3" w:hAnsi="Times"/>
              </w:rPr>
              <w:t>n</w:t>
            </w:r>
            <w:proofErr w:type="spellEnd"/>
            <w:r w:rsidRPr="003F5025">
              <w:rPr>
                <w:rFonts w:ascii="Times New Roman" w:eastAsia="ヒラギノ明朝 Pro W3" w:hAnsi="Times"/>
              </w:rPr>
              <w:t xml:space="preserve"> ar</w:t>
            </w:r>
            <w:r w:rsidRPr="003F5025">
              <w:rPr>
                <w:rFonts w:ascii="Times New Roman" w:eastAsia="ヒラギノ明朝 Pro W3" w:hAnsi="Times" w:cs="Times"/>
              </w:rPr>
              <w:t>ı</w:t>
            </w:r>
            <w:r w:rsidRPr="003F5025">
              <w:rPr>
                <w:rFonts w:ascii="Times New Roman" w:eastAsia="ヒラギノ明朝 Pro W3" w:hAnsi="Times"/>
              </w:rPr>
              <w:t>t</w:t>
            </w:r>
            <w:r w:rsidRPr="003F5025">
              <w:rPr>
                <w:rFonts w:ascii="Times New Roman" w:eastAsia="ヒラギノ明朝 Pro W3" w:hAnsi="Times" w:cs="Times"/>
              </w:rPr>
              <w:t>ı</w:t>
            </w:r>
            <w:r w:rsidRPr="003F5025">
              <w:rPr>
                <w:rFonts w:ascii="Times New Roman" w:eastAsia="ヒラギノ明朝 Pro W3" w:hAnsi="Times"/>
              </w:rPr>
              <w:t>lmas</w:t>
            </w:r>
            <w:r w:rsidRPr="003F5025">
              <w:rPr>
                <w:rFonts w:ascii="Times New Roman" w:eastAsia="ヒラギノ明朝 Pro W3" w:hAnsi="Times" w:cs="Times"/>
              </w:rPr>
              <w:t>ı</w:t>
            </w:r>
            <w:r w:rsidRPr="003F5025">
              <w:rPr>
                <w:rFonts w:ascii="Times New Roman" w:eastAsia="ヒラギノ明朝 Pro W3" w:hAnsi="Times"/>
              </w:rPr>
              <w:t xml:space="preserve"> i</w:t>
            </w:r>
            <w:r w:rsidRPr="003F5025">
              <w:rPr>
                <w:rFonts w:ascii="Times New Roman" w:eastAsia="ヒラギノ明朝 Pro W3" w:hAnsi="Times" w:cs="Times"/>
              </w:rPr>
              <w:t>ç</w:t>
            </w:r>
            <w:r w:rsidRPr="003F5025">
              <w:rPr>
                <w:rFonts w:ascii="Times New Roman" w:eastAsia="ヒラギノ明朝 Pro W3" w:hAnsi="Times"/>
              </w:rPr>
              <w:t>in tesis i</w:t>
            </w:r>
            <w:r w:rsidRPr="003F5025">
              <w:rPr>
                <w:rFonts w:ascii="Times New Roman" w:eastAsia="ヒラギノ明朝 Pro W3" w:hAnsi="Times" w:cs="Times"/>
              </w:rPr>
              <w:t>ç</w:t>
            </w:r>
            <w:r w:rsidRPr="003F5025">
              <w:rPr>
                <w:rFonts w:ascii="Times New Roman" w:eastAsia="ヒラギノ明朝 Pro W3" w:hAnsi="Times"/>
              </w:rPr>
              <w:t xml:space="preserve">inde yer alan </w:t>
            </w:r>
            <w:r w:rsidRPr="003F5025">
              <w:rPr>
                <w:rFonts w:ascii="Times New Roman" w:eastAsia="ヒラギノ明朝 Pro W3" w:hAnsi="Times" w:cs="Times"/>
              </w:rPr>
              <w:t>ü</w:t>
            </w:r>
            <w:r w:rsidRPr="003F5025">
              <w:rPr>
                <w:rFonts w:ascii="Times New Roman" w:eastAsia="ヒラギノ明朝 Pro W3" w:hAnsi="Times"/>
              </w:rPr>
              <w:t>niteler, baca, yakma i</w:t>
            </w:r>
            <w:r w:rsidRPr="003F5025">
              <w:rPr>
                <w:rFonts w:ascii="Times New Roman" w:eastAsia="ヒラギノ明朝 Pro W3" w:hAnsi="Times" w:cs="Times"/>
              </w:rPr>
              <w:t>ş</w:t>
            </w:r>
            <w:r w:rsidRPr="003F5025">
              <w:rPr>
                <w:rFonts w:ascii="Times New Roman" w:eastAsia="ヒラギノ明朝 Pro W3" w:hAnsi="Times"/>
              </w:rPr>
              <w:t xml:space="preserve">lemlerini kontrol etmek, yakma </w:t>
            </w:r>
            <w:r w:rsidRPr="003F5025">
              <w:rPr>
                <w:rFonts w:ascii="Times New Roman" w:eastAsia="ヒラギノ明朝 Pro W3" w:hAnsi="Times" w:cs="Times"/>
              </w:rPr>
              <w:t>ş</w:t>
            </w:r>
            <w:r w:rsidRPr="003F5025">
              <w:rPr>
                <w:rFonts w:ascii="Times New Roman" w:eastAsia="ヒラギノ明朝 Pro W3" w:hAnsi="Times"/>
              </w:rPr>
              <w:t>artlar</w:t>
            </w:r>
            <w:r w:rsidRPr="003F5025">
              <w:rPr>
                <w:rFonts w:ascii="Times New Roman" w:eastAsia="ヒラギノ明朝 Pro W3" w:hAnsi="Times" w:cs="Times"/>
              </w:rPr>
              <w:t>ı</w:t>
            </w:r>
            <w:r w:rsidRPr="003F5025">
              <w:rPr>
                <w:rFonts w:ascii="Times New Roman" w:eastAsia="ヒラギノ明朝 Pro W3" w:hAnsi="Times"/>
              </w:rPr>
              <w:t>n</w:t>
            </w:r>
            <w:r w:rsidRPr="003F5025">
              <w:rPr>
                <w:rFonts w:ascii="Times New Roman" w:eastAsia="ヒラギノ明朝 Pro W3" w:hAnsi="Times" w:cs="Times"/>
              </w:rPr>
              <w:t>ı</w:t>
            </w:r>
            <w:r w:rsidRPr="003F5025">
              <w:rPr>
                <w:rFonts w:ascii="Times New Roman" w:eastAsia="ヒラギノ明朝 Pro W3" w:hAnsi="Times"/>
              </w:rPr>
              <w:t xml:space="preserve"> kaydetmek, izlemek i</w:t>
            </w:r>
            <w:r w:rsidRPr="003F5025">
              <w:rPr>
                <w:rFonts w:ascii="Times New Roman" w:eastAsia="ヒラギノ明朝 Pro W3" w:hAnsi="Times" w:cs="Times"/>
              </w:rPr>
              <w:t>ç</w:t>
            </w:r>
            <w:r w:rsidRPr="003F5025">
              <w:rPr>
                <w:rFonts w:ascii="Times New Roman" w:eastAsia="ヒラギノ明朝 Pro W3" w:hAnsi="Times"/>
              </w:rPr>
              <w:t>in kullan</w:t>
            </w:r>
            <w:r w:rsidRPr="003F5025">
              <w:rPr>
                <w:rFonts w:ascii="Times New Roman" w:eastAsia="ヒラギノ明朝 Pro W3" w:hAnsi="Times" w:cs="Times"/>
              </w:rPr>
              <w:t>ı</w:t>
            </w:r>
            <w:r w:rsidRPr="003F5025">
              <w:rPr>
                <w:rFonts w:ascii="Times New Roman" w:eastAsia="ヒラギノ明朝 Pro W3" w:hAnsi="Times"/>
              </w:rPr>
              <w:t xml:space="preserve">lan </w:t>
            </w:r>
            <w:r w:rsidRPr="003F5025">
              <w:rPr>
                <w:rFonts w:ascii="Times New Roman" w:eastAsia="ヒラギノ明朝 Pro W3" w:hAnsi="Times" w:cs="Times"/>
              </w:rPr>
              <w:t>ö</w:t>
            </w:r>
            <w:r w:rsidRPr="003F5025">
              <w:rPr>
                <w:rFonts w:ascii="Times New Roman" w:eastAsia="ヒラギノ明朝 Pro W3" w:hAnsi="Times"/>
              </w:rPr>
              <w:t>l</w:t>
            </w:r>
            <w:r w:rsidRPr="003F5025">
              <w:rPr>
                <w:rFonts w:ascii="Times New Roman" w:eastAsia="ヒラギノ明朝 Pro W3" w:hAnsi="Times" w:cs="Times"/>
              </w:rPr>
              <w:t>çü</w:t>
            </w:r>
            <w:r w:rsidRPr="003F5025">
              <w:rPr>
                <w:rFonts w:ascii="Times New Roman" w:eastAsia="ヒラギノ明朝 Pro W3" w:hAnsi="Times"/>
              </w:rPr>
              <w:t>m cihazlar</w:t>
            </w:r>
            <w:r w:rsidRPr="003F5025">
              <w:rPr>
                <w:rFonts w:ascii="Times New Roman" w:eastAsia="ヒラギノ明朝 Pro W3" w:hAnsi="Times" w:cs="Times"/>
              </w:rPr>
              <w:t>ı</w:t>
            </w:r>
            <w:r w:rsidRPr="003F5025">
              <w:rPr>
                <w:rFonts w:ascii="Times New Roman" w:eastAsia="ヒラギノ明朝 Pro W3" w:hAnsi="Times"/>
              </w:rPr>
              <w:t xml:space="preserve"> ve sistemler de dahil olmak </w:t>
            </w:r>
            <w:r w:rsidRPr="003F5025">
              <w:rPr>
                <w:rFonts w:ascii="Times New Roman" w:eastAsia="ヒラギノ明朝 Pro W3" w:hAnsi="Times" w:cs="Times"/>
              </w:rPr>
              <w:t>ü</w:t>
            </w:r>
            <w:r w:rsidRPr="003F5025">
              <w:rPr>
                <w:rFonts w:ascii="Times New Roman" w:eastAsia="ヒラギノ明朝 Pro W3" w:hAnsi="Times"/>
              </w:rPr>
              <w:t>zere, beraber yakma tesisinde yer alan b</w:t>
            </w:r>
            <w:r w:rsidRPr="003F5025">
              <w:rPr>
                <w:rFonts w:ascii="Times New Roman" w:eastAsia="ヒラギノ明朝 Pro W3" w:hAnsi="Times" w:cs="Times"/>
              </w:rPr>
              <w:t>ü</w:t>
            </w:r>
            <w:r w:rsidRPr="003F5025">
              <w:rPr>
                <w:rFonts w:ascii="Times New Roman" w:eastAsia="ヒラギノ明朝 Pro W3" w:hAnsi="Times"/>
              </w:rPr>
              <w:t>t</w:t>
            </w:r>
            <w:r w:rsidRPr="003F5025">
              <w:rPr>
                <w:rFonts w:ascii="Times New Roman" w:eastAsia="ヒラギノ明朝 Pro W3" w:hAnsi="Times" w:cs="Times"/>
              </w:rPr>
              <w:t>ü</w:t>
            </w:r>
            <w:r w:rsidRPr="003F5025">
              <w:rPr>
                <w:rFonts w:ascii="Times New Roman" w:eastAsia="ヒラギノ明朝 Pro W3" w:hAnsi="Times"/>
              </w:rPr>
              <w:t xml:space="preserve">n </w:t>
            </w:r>
            <w:r w:rsidRPr="003F5025">
              <w:rPr>
                <w:rFonts w:ascii="Times New Roman" w:eastAsia="ヒラギノ明朝 Pro W3" w:hAnsi="Times" w:cs="Times"/>
              </w:rPr>
              <w:t>ü</w:t>
            </w:r>
            <w:r w:rsidRPr="003F5025">
              <w:rPr>
                <w:rFonts w:ascii="Times New Roman" w:eastAsia="ヒラギノ明朝 Pro W3" w:hAnsi="Times"/>
              </w:rPr>
              <w:t>niteleri kapsayan her t</w:t>
            </w:r>
            <w:r w:rsidRPr="003F5025">
              <w:rPr>
                <w:rFonts w:ascii="Times New Roman" w:eastAsia="ヒラギノ明朝 Pro W3" w:hAnsi="Times" w:cs="Times"/>
              </w:rPr>
              <w:t>ü</w:t>
            </w:r>
            <w:r w:rsidRPr="003F5025">
              <w:rPr>
                <w:rFonts w:ascii="Times New Roman" w:eastAsia="ヒラギノ明朝 Pro W3" w:hAnsi="Times"/>
              </w:rPr>
              <w:t>rl</w:t>
            </w:r>
            <w:r w:rsidRPr="003F5025">
              <w:rPr>
                <w:rFonts w:ascii="Times New Roman" w:eastAsia="ヒラギノ明朝 Pro W3" w:hAnsi="Times" w:cs="Times"/>
              </w:rPr>
              <w:t>ü</w:t>
            </w:r>
            <w:r w:rsidRPr="003F5025">
              <w:rPr>
                <w:rFonts w:ascii="Times New Roman" w:eastAsia="ヒラギノ明朝 Pro W3" w:hAnsi="Times"/>
              </w:rPr>
              <w:t xml:space="preserve"> tesisi  (ancak beraber yakma i</w:t>
            </w:r>
            <w:r w:rsidRPr="003F5025">
              <w:rPr>
                <w:rFonts w:ascii="Times New Roman" w:eastAsia="ヒラギノ明朝 Pro W3" w:hAnsi="Times" w:cs="Times"/>
              </w:rPr>
              <w:t>ş</w:t>
            </w:r>
            <w:r w:rsidRPr="003F5025">
              <w:rPr>
                <w:rFonts w:ascii="Times New Roman" w:eastAsia="ヒラギノ明朝 Pro W3" w:hAnsi="Times"/>
              </w:rPr>
              <w:t xml:space="preserve">lemi </w:t>
            </w:r>
            <w:r w:rsidRPr="003F5025">
              <w:rPr>
                <w:rFonts w:ascii="Times New Roman" w:eastAsia="ヒラギノ明朝 Pro W3" w:hAnsi="Times" w:cs="Times"/>
              </w:rPr>
              <w:t>ü</w:t>
            </w:r>
            <w:r w:rsidRPr="003F5025">
              <w:rPr>
                <w:rFonts w:ascii="Times New Roman" w:eastAsia="ヒラギノ明朝 Pro W3" w:hAnsi="Times"/>
              </w:rPr>
              <w:t>r</w:t>
            </w:r>
            <w:r w:rsidRPr="003F5025">
              <w:rPr>
                <w:rFonts w:ascii="Times New Roman" w:eastAsia="ヒラギノ明朝 Pro W3" w:hAnsi="Times" w:cs="Times"/>
              </w:rPr>
              <w:t>ü</w:t>
            </w:r>
            <w:r w:rsidRPr="003F5025">
              <w:rPr>
                <w:rFonts w:ascii="Times New Roman" w:eastAsia="ヒラギノ明朝 Pro W3" w:hAnsi="Times"/>
              </w:rPr>
              <w:t xml:space="preserve">n veya enerji </w:t>
            </w:r>
            <w:r w:rsidRPr="003F5025">
              <w:rPr>
                <w:rFonts w:ascii="Times New Roman" w:eastAsia="ヒラギノ明朝 Pro W3" w:hAnsi="Times" w:cs="Times"/>
              </w:rPr>
              <w:t>ü</w:t>
            </w:r>
            <w:r w:rsidRPr="003F5025">
              <w:rPr>
                <w:rFonts w:ascii="Times New Roman" w:eastAsia="ヒラギノ明朝 Pro W3" w:hAnsi="Times"/>
              </w:rPr>
              <w:t>retimi de</w:t>
            </w:r>
            <w:r w:rsidRPr="003F5025">
              <w:rPr>
                <w:rFonts w:ascii="Times New Roman" w:eastAsia="ヒラギノ明朝 Pro W3" w:hAnsi="Times" w:cs="Times"/>
              </w:rPr>
              <w:t>ğ</w:t>
            </w:r>
            <w:r w:rsidRPr="003F5025">
              <w:rPr>
                <w:rFonts w:ascii="Times New Roman" w:eastAsia="ヒラギノ明朝 Pro W3" w:hAnsi="Times"/>
              </w:rPr>
              <w:t>il de at</w:t>
            </w:r>
            <w:r w:rsidRPr="003F5025">
              <w:rPr>
                <w:rFonts w:ascii="Times New Roman" w:eastAsia="ヒラギノ明朝 Pro W3" w:hAnsi="Times" w:cs="Times"/>
              </w:rPr>
              <w:t>ı</w:t>
            </w:r>
            <w:r w:rsidRPr="003F5025">
              <w:rPr>
                <w:rFonts w:ascii="Times New Roman" w:eastAsia="ヒラギノ明朝 Pro W3" w:hAnsi="Times"/>
              </w:rPr>
              <w:t>klar</w:t>
            </w:r>
            <w:r w:rsidRPr="003F5025">
              <w:rPr>
                <w:rFonts w:ascii="Times New Roman" w:eastAsia="ヒラギノ明朝 Pro W3" w:hAnsi="Times" w:cs="Times"/>
              </w:rPr>
              <w:t>ı</w:t>
            </w:r>
            <w:r w:rsidRPr="003F5025">
              <w:rPr>
                <w:rFonts w:ascii="Times New Roman" w:eastAsia="ヒラギノ明朝 Pro W3" w:hAnsi="Times"/>
              </w:rPr>
              <w:t xml:space="preserve">n termal olarak </w:t>
            </w:r>
            <w:proofErr w:type="spellStart"/>
            <w:r w:rsidRPr="003F5025">
              <w:rPr>
                <w:rFonts w:ascii="Times New Roman" w:eastAsia="ヒラギノ明朝 Pro W3" w:hAnsi="Times"/>
              </w:rPr>
              <w:t>bertaraf</w:t>
            </w:r>
            <w:r w:rsidRPr="003F5025">
              <w:rPr>
                <w:rFonts w:ascii="Times New Roman" w:eastAsia="ヒラギノ明朝 Pro W3" w:hAnsi="Times" w:cs="Times"/>
              </w:rPr>
              <w:t>ı</w:t>
            </w:r>
            <w:r w:rsidRPr="003F5025">
              <w:rPr>
                <w:rFonts w:ascii="Times New Roman" w:eastAsia="ヒラギノ明朝 Pro W3" w:hAnsi="Times"/>
              </w:rPr>
              <w:t>n</w:t>
            </w:r>
            <w:r w:rsidRPr="003F5025">
              <w:rPr>
                <w:rFonts w:ascii="Times New Roman" w:eastAsia="ヒラギノ明朝 Pro W3" w:hAnsi="Times" w:cs="Times"/>
              </w:rPr>
              <w:t>ı</w:t>
            </w:r>
            <w:proofErr w:type="spellEnd"/>
            <w:r w:rsidRPr="003F5025">
              <w:rPr>
                <w:rFonts w:ascii="Times New Roman" w:eastAsia="ヒラギノ明朝 Pro W3" w:hAnsi="Times"/>
              </w:rPr>
              <w:t xml:space="preserve"> </w:t>
            </w:r>
            <w:proofErr w:type="gramStart"/>
            <w:r w:rsidRPr="003F5025">
              <w:rPr>
                <w:rFonts w:ascii="Times New Roman" w:eastAsia="ヒラギノ明朝 Pro W3" w:hAnsi="Times"/>
              </w:rPr>
              <w:t>hedefliyorsa  yakma</w:t>
            </w:r>
            <w:proofErr w:type="gramEnd"/>
            <w:r w:rsidRPr="003F5025">
              <w:rPr>
                <w:rFonts w:ascii="Times New Roman" w:eastAsia="ヒラギノ明朝 Pro W3" w:hAnsi="Times"/>
              </w:rPr>
              <w:t xml:space="preserve"> tesisi olarak kabul edilir),</w:t>
            </w:r>
            <w:r>
              <w:rPr>
                <w:rFonts w:ascii="Times New Roman" w:eastAsia="ヒラギノ明朝 Pro W3" w:hAnsi="Times"/>
              </w:rPr>
              <w:t>”</w:t>
            </w:r>
          </w:p>
          <w:p w:rsidR="00055EDD" w:rsidRPr="005E571F" w:rsidRDefault="00055EDD" w:rsidP="00E25708">
            <w:pPr>
              <w:spacing w:line="276" w:lineRule="auto"/>
              <w:jc w:val="both"/>
              <w:rPr>
                <w:rFonts w:ascii="Times New Roman" w:hAnsi="Times New Roman" w:cs="Times New Roman"/>
              </w:rPr>
            </w:pPr>
          </w:p>
        </w:tc>
      </w:tr>
      <w:tr w:rsidR="00E25708" w:rsidRPr="005E571F" w:rsidTr="00055EDD">
        <w:tc>
          <w:tcPr>
            <w:tcW w:w="7510" w:type="dxa"/>
          </w:tcPr>
          <w:p w:rsidR="00E25708" w:rsidRDefault="00E25708" w:rsidP="00A70F97">
            <w:pPr>
              <w:spacing w:line="276" w:lineRule="auto"/>
              <w:ind w:firstLine="596"/>
              <w:jc w:val="both"/>
              <w:rPr>
                <w:rFonts w:ascii="Times New Roman" w:hAnsi="Times New Roman" w:cs="Times New Roman"/>
              </w:rPr>
            </w:pPr>
          </w:p>
          <w:p w:rsidR="00E25708" w:rsidRDefault="00E25708" w:rsidP="00A70F97">
            <w:pPr>
              <w:spacing w:line="276" w:lineRule="auto"/>
              <w:ind w:firstLine="596"/>
              <w:jc w:val="both"/>
              <w:rPr>
                <w:rFonts w:ascii="Times New Roman" w:hAnsi="Times New Roman" w:cs="Times New Roman"/>
              </w:rPr>
            </w:pPr>
          </w:p>
          <w:p w:rsidR="00E25708" w:rsidRDefault="00E25708" w:rsidP="00A70F97">
            <w:pPr>
              <w:spacing w:line="276" w:lineRule="auto"/>
              <w:ind w:firstLine="596"/>
              <w:jc w:val="both"/>
              <w:rPr>
                <w:rFonts w:ascii="Times New Roman" w:hAnsi="Times New Roman" w:cs="Times New Roman"/>
              </w:rPr>
            </w:pPr>
          </w:p>
          <w:p w:rsidR="00E25708" w:rsidRPr="00D7596E" w:rsidRDefault="00E25708" w:rsidP="00A70F97">
            <w:pPr>
              <w:spacing w:line="276" w:lineRule="auto"/>
              <w:ind w:firstLine="596"/>
              <w:jc w:val="both"/>
              <w:rPr>
                <w:rFonts w:ascii="Times New Roman" w:hAnsi="Times New Roman" w:cs="Times New Roman"/>
                <w:b/>
              </w:rPr>
            </w:pPr>
            <w:r w:rsidRPr="00D7596E">
              <w:rPr>
                <w:rFonts w:ascii="Times New Roman" w:hAnsi="Times New Roman" w:cs="Times New Roman"/>
                <w:b/>
              </w:rPr>
              <w:t>Genel kurallar</w:t>
            </w:r>
          </w:p>
          <w:p w:rsidR="00E25708" w:rsidRDefault="00E25708" w:rsidP="00A70F97">
            <w:pPr>
              <w:spacing w:line="276" w:lineRule="auto"/>
              <w:ind w:firstLine="596"/>
              <w:jc w:val="both"/>
              <w:rPr>
                <w:rFonts w:ascii="Times New Roman" w:hAnsi="Times New Roman" w:cs="Times New Roman"/>
                <w:b/>
              </w:rPr>
            </w:pPr>
            <w:r w:rsidRPr="00D7596E">
              <w:rPr>
                <w:rFonts w:ascii="Times New Roman" w:hAnsi="Times New Roman" w:cs="Times New Roman"/>
                <w:b/>
              </w:rPr>
              <w:lastRenderedPageBreak/>
              <w:t>MADDE 5 –</w:t>
            </w:r>
          </w:p>
          <w:p w:rsidR="00E25708" w:rsidRDefault="00E25708" w:rsidP="00A70F97">
            <w:pPr>
              <w:spacing w:line="276" w:lineRule="auto"/>
              <w:ind w:firstLine="596"/>
              <w:jc w:val="both"/>
              <w:rPr>
                <w:rFonts w:ascii="Times New Roman" w:hAnsi="Times New Roman" w:cs="Times New Roman"/>
              </w:rPr>
            </w:pPr>
            <w:r>
              <w:rPr>
                <w:rFonts w:ascii="Times New Roman" w:hAnsi="Times New Roman" w:cs="Times New Roman"/>
              </w:rPr>
              <w:t>…</w:t>
            </w:r>
          </w:p>
          <w:p w:rsidR="00E25708" w:rsidRPr="005E571F" w:rsidRDefault="00E25708" w:rsidP="00A70F97">
            <w:pPr>
              <w:spacing w:line="276" w:lineRule="auto"/>
              <w:ind w:firstLine="596"/>
              <w:jc w:val="both"/>
              <w:rPr>
                <w:rFonts w:ascii="Times New Roman" w:hAnsi="Times New Roman" w:cs="Times New Roman"/>
              </w:rPr>
            </w:pPr>
            <w:r w:rsidRPr="003F5025">
              <w:rPr>
                <w:rFonts w:ascii="Times New Roman" w:eastAsia="ヒラギノ明朝 Pro W3" w:hAnsi="Times"/>
              </w:rPr>
              <w:t xml:space="preserve">(3) Yakma ve beraber yakma tesisleri, </w:t>
            </w:r>
            <w:r w:rsidRPr="00D7596E">
              <w:rPr>
                <w:rFonts w:ascii="Times New Roman" w:eastAsia="ヒラギノ明朝 Pro W3" w:hAnsi="Times"/>
                <w:strike/>
              </w:rPr>
              <w:t xml:space="preserve">7 </w:t>
            </w:r>
            <w:proofErr w:type="spellStart"/>
            <w:r w:rsidRPr="00D7596E">
              <w:rPr>
                <w:rFonts w:ascii="Times New Roman" w:eastAsia="ヒラギノ明朝 Pro W3" w:hAnsi="Times"/>
                <w:strike/>
              </w:rPr>
              <w:t>nci</w:t>
            </w:r>
            <w:proofErr w:type="spellEnd"/>
            <w:r w:rsidRPr="003F5025">
              <w:rPr>
                <w:rFonts w:ascii="Times New Roman" w:eastAsia="ヒラギノ明朝 Pro W3" w:hAnsi="Times"/>
              </w:rPr>
              <w:t xml:space="preserve"> maddede de verilen i</w:t>
            </w:r>
            <w:r w:rsidRPr="003F5025">
              <w:rPr>
                <w:rFonts w:ascii="Times New Roman" w:eastAsia="ヒラギノ明朝 Pro W3" w:hAnsi="Times" w:cs="Times"/>
              </w:rPr>
              <w:t>ş</w:t>
            </w:r>
            <w:r w:rsidRPr="003F5025">
              <w:rPr>
                <w:rFonts w:ascii="Times New Roman" w:eastAsia="ヒラギノ明朝 Pro W3" w:hAnsi="Times"/>
              </w:rPr>
              <w:t>letme ko</w:t>
            </w:r>
            <w:r w:rsidRPr="003F5025">
              <w:rPr>
                <w:rFonts w:ascii="Times New Roman" w:eastAsia="ヒラギノ明朝 Pro W3" w:hAnsi="Times" w:cs="Times"/>
              </w:rPr>
              <w:t>ş</w:t>
            </w:r>
            <w:r w:rsidRPr="003F5025">
              <w:rPr>
                <w:rFonts w:ascii="Times New Roman" w:eastAsia="ヒラギノ明朝 Pro W3" w:hAnsi="Times"/>
              </w:rPr>
              <w:t>ullar</w:t>
            </w:r>
            <w:r w:rsidRPr="003F5025">
              <w:rPr>
                <w:rFonts w:ascii="Times New Roman" w:eastAsia="ヒラギノ明朝 Pro W3" w:hAnsi="Times" w:cs="Times"/>
              </w:rPr>
              <w:t>ı</w:t>
            </w:r>
            <w:r w:rsidRPr="003F5025">
              <w:rPr>
                <w:rFonts w:ascii="Times New Roman" w:eastAsia="ヒラギノ明朝 Pro W3" w:hAnsi="Times"/>
              </w:rPr>
              <w:t>n</w:t>
            </w:r>
            <w:r w:rsidRPr="003F5025">
              <w:rPr>
                <w:rFonts w:ascii="Times New Roman" w:eastAsia="ヒラギノ明朝 Pro W3" w:hAnsi="Times" w:cs="Times"/>
              </w:rPr>
              <w:t>ı</w:t>
            </w:r>
            <w:r w:rsidRPr="003F5025">
              <w:rPr>
                <w:rFonts w:ascii="Times New Roman" w:eastAsia="ヒラギノ明朝 Pro W3" w:hAnsi="Times"/>
              </w:rPr>
              <w:t xml:space="preserve"> sa</w:t>
            </w:r>
            <w:r w:rsidRPr="003F5025">
              <w:rPr>
                <w:rFonts w:ascii="Times New Roman" w:eastAsia="ヒラギノ明朝 Pro W3" w:hAnsi="Times" w:cs="Times"/>
              </w:rPr>
              <w:t>ğ</w:t>
            </w:r>
            <w:r w:rsidRPr="003F5025">
              <w:rPr>
                <w:rFonts w:ascii="Times New Roman" w:eastAsia="ヒラギノ明朝 Pro W3" w:hAnsi="Times"/>
              </w:rPr>
              <w:t>lamak amac</w:t>
            </w:r>
            <w:r w:rsidRPr="003F5025">
              <w:rPr>
                <w:rFonts w:ascii="Times New Roman" w:eastAsia="ヒラギノ明朝 Pro W3" w:hAnsi="Times" w:cs="Times"/>
              </w:rPr>
              <w:t>ı</w:t>
            </w:r>
            <w:r w:rsidRPr="003F5025">
              <w:rPr>
                <w:rFonts w:ascii="Times New Roman" w:eastAsia="ヒラギノ明朝 Pro W3" w:hAnsi="Times"/>
              </w:rPr>
              <w:t>yla at</w:t>
            </w:r>
            <w:r w:rsidRPr="003F5025">
              <w:rPr>
                <w:rFonts w:ascii="Times New Roman" w:eastAsia="ヒラギノ明朝 Pro W3" w:hAnsi="Times" w:cs="Times"/>
              </w:rPr>
              <w:t>ı</w:t>
            </w:r>
            <w:r w:rsidRPr="003F5025">
              <w:rPr>
                <w:rFonts w:ascii="Times New Roman" w:eastAsia="ヒラギノ明朝 Pro W3" w:hAnsi="Times"/>
              </w:rPr>
              <w:t xml:space="preserve">k kabul </w:t>
            </w:r>
            <w:r w:rsidRPr="003F5025">
              <w:rPr>
                <w:rFonts w:ascii="Times New Roman" w:eastAsia="ヒラギノ明朝 Pro W3" w:hAnsi="Times" w:cs="Times"/>
              </w:rPr>
              <w:t>ü</w:t>
            </w:r>
            <w:r w:rsidRPr="003F5025">
              <w:rPr>
                <w:rFonts w:ascii="Times New Roman" w:eastAsia="ヒラギノ明朝 Pro W3" w:hAnsi="Times"/>
              </w:rPr>
              <w:t xml:space="preserve">nitesi, </w:t>
            </w:r>
            <w:proofErr w:type="spellStart"/>
            <w:r w:rsidRPr="003F5025">
              <w:rPr>
                <w:rFonts w:ascii="Times New Roman" w:eastAsia="ヒラギノ明朝 Pro W3" w:hAnsi="Times"/>
              </w:rPr>
              <w:t>laboratuar</w:t>
            </w:r>
            <w:proofErr w:type="spellEnd"/>
            <w:r w:rsidRPr="003F5025">
              <w:rPr>
                <w:rFonts w:ascii="Times New Roman" w:eastAsia="ヒラギノ明朝 Pro W3" w:hAnsi="Times"/>
              </w:rPr>
              <w:t>, ge</w:t>
            </w:r>
            <w:r w:rsidRPr="003F5025">
              <w:rPr>
                <w:rFonts w:ascii="Times New Roman" w:eastAsia="ヒラギノ明朝 Pro W3" w:hAnsi="Times" w:cs="Times"/>
              </w:rPr>
              <w:t>ç</w:t>
            </w:r>
            <w:r w:rsidRPr="003F5025">
              <w:rPr>
                <w:rFonts w:ascii="Times New Roman" w:eastAsia="ヒラギノ明朝 Pro W3" w:hAnsi="Times"/>
              </w:rPr>
              <w:t>ici depolama alanlar</w:t>
            </w:r>
            <w:r w:rsidRPr="003F5025">
              <w:rPr>
                <w:rFonts w:ascii="Times New Roman" w:eastAsia="ヒラギノ明朝 Pro W3" w:hAnsi="Times" w:cs="Times"/>
              </w:rPr>
              <w:t>ı</w:t>
            </w:r>
            <w:r w:rsidRPr="003F5025">
              <w:rPr>
                <w:rFonts w:ascii="Times New Roman" w:eastAsia="ヒラギノ明朝 Pro W3" w:hAnsi="Times"/>
              </w:rPr>
              <w:t xml:space="preserve"> ve at</w:t>
            </w:r>
            <w:r w:rsidRPr="003F5025">
              <w:rPr>
                <w:rFonts w:ascii="Times New Roman" w:eastAsia="ヒラギノ明朝 Pro W3" w:hAnsi="Times" w:cs="Times"/>
              </w:rPr>
              <w:t>ı</w:t>
            </w:r>
            <w:r w:rsidRPr="003F5025">
              <w:rPr>
                <w:rFonts w:ascii="Times New Roman" w:eastAsia="ヒラギノ明朝 Pro W3" w:hAnsi="Times"/>
              </w:rPr>
              <w:t>k besleme sistemine sahip olmak zorundad</w:t>
            </w:r>
            <w:r w:rsidRPr="003F5025">
              <w:rPr>
                <w:rFonts w:ascii="Times New Roman" w:eastAsia="ヒラギノ明朝 Pro W3" w:hAnsi="Times" w:cs="Times"/>
              </w:rPr>
              <w:t>ı</w:t>
            </w:r>
            <w:r w:rsidRPr="003F5025">
              <w:rPr>
                <w:rFonts w:ascii="Times New Roman" w:eastAsia="ヒラギノ明朝 Pro W3" w:hAnsi="Times"/>
              </w:rPr>
              <w:t>r. Bu birimlerde yap</w:t>
            </w:r>
            <w:r w:rsidRPr="003F5025">
              <w:rPr>
                <w:rFonts w:ascii="Times New Roman" w:eastAsia="ヒラギノ明朝 Pro W3" w:hAnsi="Times" w:cs="Times"/>
              </w:rPr>
              <w:t>ı</w:t>
            </w:r>
            <w:r w:rsidRPr="003F5025">
              <w:rPr>
                <w:rFonts w:ascii="Times New Roman" w:eastAsia="ヒラギノ明朝 Pro W3" w:hAnsi="Times"/>
              </w:rPr>
              <w:t>lan t</w:t>
            </w:r>
            <w:r w:rsidRPr="003F5025">
              <w:rPr>
                <w:rFonts w:ascii="Times New Roman" w:eastAsia="ヒラギノ明朝 Pro W3" w:hAnsi="Times" w:cs="Times"/>
              </w:rPr>
              <w:t>ü</w:t>
            </w:r>
            <w:r w:rsidRPr="003F5025">
              <w:rPr>
                <w:rFonts w:ascii="Times New Roman" w:eastAsia="ヒラギノ明朝 Pro W3" w:hAnsi="Times"/>
              </w:rPr>
              <w:t>m i</w:t>
            </w:r>
            <w:r w:rsidRPr="003F5025">
              <w:rPr>
                <w:rFonts w:ascii="Times New Roman" w:eastAsia="ヒラギノ明朝 Pro W3" w:hAnsi="Times" w:cs="Times"/>
              </w:rPr>
              <w:t>ş</w:t>
            </w:r>
            <w:r w:rsidRPr="003F5025">
              <w:rPr>
                <w:rFonts w:ascii="Times New Roman" w:eastAsia="ヒラギノ明朝 Pro W3" w:hAnsi="Times"/>
              </w:rPr>
              <w:t>lemler kay</w:t>
            </w:r>
            <w:r w:rsidRPr="003F5025">
              <w:rPr>
                <w:rFonts w:ascii="Times New Roman" w:eastAsia="ヒラギノ明朝 Pro W3" w:hAnsi="Times" w:cs="Times"/>
              </w:rPr>
              <w:t>ı</w:t>
            </w:r>
            <w:r w:rsidRPr="003F5025">
              <w:rPr>
                <w:rFonts w:ascii="Times New Roman" w:eastAsia="ヒラギノ明朝 Pro W3" w:hAnsi="Times"/>
              </w:rPr>
              <w:t>t alt</w:t>
            </w:r>
            <w:r w:rsidRPr="003F5025">
              <w:rPr>
                <w:rFonts w:ascii="Times New Roman" w:eastAsia="ヒラギノ明朝 Pro W3" w:hAnsi="Times" w:cs="Times"/>
              </w:rPr>
              <w:t>ı</w:t>
            </w:r>
            <w:r w:rsidRPr="003F5025">
              <w:rPr>
                <w:rFonts w:ascii="Times New Roman" w:eastAsia="ヒラギノ明朝 Pro W3" w:hAnsi="Times"/>
              </w:rPr>
              <w:t>na al</w:t>
            </w:r>
            <w:r w:rsidRPr="003F5025">
              <w:rPr>
                <w:rFonts w:ascii="Times New Roman" w:eastAsia="ヒラギノ明朝 Pro W3" w:hAnsi="Times" w:cs="Times"/>
              </w:rPr>
              <w:t>ı</w:t>
            </w:r>
            <w:r w:rsidRPr="003F5025">
              <w:rPr>
                <w:rFonts w:ascii="Times New Roman" w:eastAsia="ヒラギノ明朝 Pro W3" w:hAnsi="Times"/>
              </w:rPr>
              <w:t>n</w:t>
            </w:r>
            <w:r w:rsidRPr="003F5025">
              <w:rPr>
                <w:rFonts w:ascii="Times New Roman" w:eastAsia="ヒラギノ明朝 Pro W3" w:hAnsi="Times" w:cs="Times"/>
              </w:rPr>
              <w:t>ı</w:t>
            </w:r>
            <w:r w:rsidRPr="003F5025">
              <w:rPr>
                <w:rFonts w:ascii="Times New Roman" w:eastAsia="ヒラギノ明朝 Pro W3" w:hAnsi="Times"/>
              </w:rPr>
              <w:t>r. Ayr</w:t>
            </w:r>
            <w:r w:rsidRPr="003F5025">
              <w:rPr>
                <w:rFonts w:ascii="Times New Roman" w:eastAsia="ヒラギノ明朝 Pro W3" w:hAnsi="Times" w:cs="Times"/>
              </w:rPr>
              <w:t>ı</w:t>
            </w:r>
            <w:r w:rsidRPr="003F5025">
              <w:rPr>
                <w:rFonts w:ascii="Times New Roman" w:eastAsia="ヒラギノ明朝 Pro W3" w:hAnsi="Times"/>
              </w:rPr>
              <w:t>ca, at</w:t>
            </w:r>
            <w:r w:rsidRPr="003F5025">
              <w:rPr>
                <w:rFonts w:ascii="Times New Roman" w:eastAsia="ヒラギノ明朝 Pro W3" w:hAnsi="Times" w:cs="Times"/>
              </w:rPr>
              <w:t>ı</w:t>
            </w:r>
            <w:r w:rsidRPr="003F5025">
              <w:rPr>
                <w:rFonts w:ascii="Times New Roman" w:eastAsia="ヒラギノ明朝 Pro W3" w:hAnsi="Times"/>
              </w:rPr>
              <w:t>klar</w:t>
            </w:r>
            <w:r w:rsidRPr="003F5025">
              <w:rPr>
                <w:rFonts w:ascii="Times New Roman" w:eastAsia="ヒラギノ明朝 Pro W3" w:hAnsi="Times" w:cs="Times"/>
              </w:rPr>
              <w:t>ı</w:t>
            </w:r>
            <w:r w:rsidRPr="003F5025">
              <w:rPr>
                <w:rFonts w:ascii="Times New Roman" w:eastAsia="ヒラギノ明朝 Pro W3" w:hAnsi="Times"/>
              </w:rPr>
              <w:t>n yak</w:t>
            </w:r>
            <w:r w:rsidRPr="003F5025">
              <w:rPr>
                <w:rFonts w:ascii="Times New Roman" w:eastAsia="ヒラギノ明朝 Pro W3" w:hAnsi="Times" w:cs="Times"/>
              </w:rPr>
              <w:t>ı</w:t>
            </w:r>
            <w:r w:rsidRPr="003F5025">
              <w:rPr>
                <w:rFonts w:ascii="Times New Roman" w:eastAsia="ヒラギノ明朝 Pro W3" w:hAnsi="Times"/>
              </w:rPr>
              <w:t>ld</w:t>
            </w:r>
            <w:r w:rsidRPr="003F5025">
              <w:rPr>
                <w:rFonts w:ascii="Times New Roman" w:eastAsia="ヒラギノ明朝 Pro W3" w:hAnsi="Times" w:cs="Times"/>
              </w:rPr>
              <w:t>ığı</w:t>
            </w:r>
            <w:r w:rsidRPr="003F5025">
              <w:rPr>
                <w:rFonts w:ascii="Times New Roman" w:eastAsia="ヒラギノ明朝 Pro W3" w:hAnsi="Times"/>
              </w:rPr>
              <w:t xml:space="preserve"> tesisler, tam yanman</w:t>
            </w:r>
            <w:r w:rsidRPr="003F5025">
              <w:rPr>
                <w:rFonts w:ascii="Times New Roman" w:eastAsia="ヒラギノ明朝 Pro W3" w:hAnsi="Times" w:cs="Times"/>
              </w:rPr>
              <w:t>ı</w:t>
            </w:r>
            <w:r w:rsidRPr="003F5025">
              <w:rPr>
                <w:rFonts w:ascii="Times New Roman" w:eastAsia="ヒラギノ明朝 Pro W3" w:hAnsi="Times"/>
              </w:rPr>
              <w:t>n sa</w:t>
            </w:r>
            <w:r w:rsidRPr="003F5025">
              <w:rPr>
                <w:rFonts w:ascii="Times New Roman" w:eastAsia="ヒラギノ明朝 Pro W3" w:hAnsi="Times" w:cs="Times"/>
              </w:rPr>
              <w:t>ğ</w:t>
            </w:r>
            <w:r w:rsidRPr="003F5025">
              <w:rPr>
                <w:rFonts w:ascii="Times New Roman" w:eastAsia="ヒラギノ明朝 Pro W3" w:hAnsi="Times"/>
              </w:rPr>
              <w:t>lanabilece</w:t>
            </w:r>
            <w:r w:rsidRPr="003F5025">
              <w:rPr>
                <w:rFonts w:ascii="Times New Roman" w:eastAsia="ヒラギノ明朝 Pro W3" w:hAnsi="Times" w:cs="Times"/>
              </w:rPr>
              <w:t>ğ</w:t>
            </w:r>
            <w:r w:rsidRPr="003F5025">
              <w:rPr>
                <w:rFonts w:ascii="Times New Roman" w:eastAsia="ヒラギノ明朝 Pro W3" w:hAnsi="Times"/>
              </w:rPr>
              <w:t xml:space="preserve">i </w:t>
            </w:r>
            <w:r w:rsidRPr="003F5025">
              <w:rPr>
                <w:rFonts w:ascii="Times New Roman" w:eastAsia="ヒラギノ明朝 Pro W3" w:hAnsi="Times" w:cs="Times"/>
              </w:rPr>
              <w:t>ş</w:t>
            </w:r>
            <w:r w:rsidRPr="003F5025">
              <w:rPr>
                <w:rFonts w:ascii="Times New Roman" w:eastAsia="ヒラギノ明朝 Pro W3" w:hAnsi="Times"/>
              </w:rPr>
              <w:t>ekilde kurulur ve i</w:t>
            </w:r>
            <w:r w:rsidRPr="003F5025">
              <w:rPr>
                <w:rFonts w:ascii="Times New Roman" w:eastAsia="ヒラギノ明朝 Pro W3" w:hAnsi="Times" w:cs="Times"/>
              </w:rPr>
              <w:t>ş</w:t>
            </w:r>
            <w:r w:rsidRPr="003F5025">
              <w:rPr>
                <w:rFonts w:ascii="Times New Roman" w:eastAsia="ヒラギノ明朝 Pro W3" w:hAnsi="Times"/>
              </w:rPr>
              <w:t>letilir.</w:t>
            </w:r>
          </w:p>
        </w:tc>
        <w:tc>
          <w:tcPr>
            <w:tcW w:w="8049" w:type="dxa"/>
          </w:tcPr>
          <w:p w:rsidR="00E25708" w:rsidRDefault="00E25708" w:rsidP="00A70F97">
            <w:pPr>
              <w:spacing w:line="276" w:lineRule="auto"/>
              <w:ind w:firstLine="567"/>
              <w:jc w:val="both"/>
              <w:rPr>
                <w:rFonts w:ascii="Times New Roman" w:hAnsi="Times New Roman" w:cs="Times New Roman"/>
                <w:b/>
              </w:rPr>
            </w:pPr>
          </w:p>
          <w:p w:rsidR="00E25708" w:rsidRPr="00C353FD" w:rsidRDefault="00E25708" w:rsidP="00A70F97">
            <w:pPr>
              <w:spacing w:line="276" w:lineRule="auto"/>
              <w:ind w:firstLine="567"/>
              <w:jc w:val="both"/>
              <w:rPr>
                <w:rFonts w:ascii="Times New Roman" w:hAnsi="Times New Roman" w:cs="Times New Roman"/>
              </w:rPr>
            </w:pPr>
            <w:r w:rsidRPr="00C353FD">
              <w:rPr>
                <w:rFonts w:ascii="Times New Roman" w:hAnsi="Times New Roman" w:cs="Times New Roman"/>
                <w:b/>
              </w:rPr>
              <w:t xml:space="preserve">MADDE </w:t>
            </w:r>
            <w:r>
              <w:rPr>
                <w:rFonts w:ascii="Times New Roman" w:hAnsi="Times New Roman" w:cs="Times New Roman"/>
                <w:b/>
              </w:rPr>
              <w:t>3</w:t>
            </w:r>
            <w:r w:rsidRPr="00C353FD">
              <w:rPr>
                <w:rFonts w:ascii="Times New Roman" w:hAnsi="Times New Roman" w:cs="Times New Roman"/>
                <w:b/>
              </w:rPr>
              <w:t xml:space="preserve"> </w:t>
            </w:r>
            <w:r w:rsidRPr="00C353FD">
              <w:rPr>
                <w:rFonts w:ascii="Times New Roman" w:hAnsi="Times New Roman" w:cs="Times New Roman"/>
              </w:rPr>
              <w:t xml:space="preserve">– Aynı Yönetmeliğin 5 </w:t>
            </w:r>
            <w:proofErr w:type="spellStart"/>
            <w:r w:rsidRPr="00C353FD">
              <w:rPr>
                <w:rFonts w:ascii="Times New Roman" w:hAnsi="Times New Roman" w:cs="Times New Roman"/>
              </w:rPr>
              <w:t>nci</w:t>
            </w:r>
            <w:proofErr w:type="spellEnd"/>
            <w:r w:rsidRPr="00C353FD">
              <w:rPr>
                <w:rFonts w:ascii="Times New Roman" w:hAnsi="Times New Roman" w:cs="Times New Roman"/>
              </w:rPr>
              <w:t xml:space="preserve"> maddesinin üçüncü fıkrası aşağıdaki şekilde değiştirilmiştir. </w:t>
            </w:r>
          </w:p>
          <w:p w:rsidR="00E25708" w:rsidRDefault="00E25708" w:rsidP="00A70F97">
            <w:pPr>
              <w:spacing w:line="276" w:lineRule="auto"/>
              <w:ind w:firstLine="567"/>
              <w:jc w:val="both"/>
              <w:rPr>
                <w:rFonts w:ascii="Times New Roman" w:hAnsi="Times New Roman" w:cs="Times New Roman"/>
              </w:rPr>
            </w:pPr>
          </w:p>
          <w:p w:rsidR="00E25708" w:rsidRDefault="00E25708" w:rsidP="00A70F97">
            <w:pPr>
              <w:spacing w:line="276" w:lineRule="auto"/>
              <w:ind w:firstLine="567"/>
              <w:jc w:val="both"/>
              <w:rPr>
                <w:rFonts w:ascii="Times New Roman" w:hAnsi="Times New Roman" w:cs="Times New Roman"/>
              </w:rPr>
            </w:pPr>
          </w:p>
          <w:p w:rsidR="00E25708" w:rsidRDefault="00E25708" w:rsidP="00A70F97">
            <w:pPr>
              <w:spacing w:line="276" w:lineRule="auto"/>
              <w:ind w:firstLine="567"/>
              <w:jc w:val="both"/>
              <w:rPr>
                <w:rFonts w:ascii="Times New Roman" w:hAnsi="Times New Roman" w:cs="Times New Roman"/>
              </w:rPr>
            </w:pPr>
          </w:p>
          <w:p w:rsidR="00E25708" w:rsidRPr="00C353FD" w:rsidRDefault="00E25708" w:rsidP="00A70F97">
            <w:pPr>
              <w:spacing w:line="276" w:lineRule="auto"/>
              <w:ind w:firstLine="567"/>
              <w:jc w:val="both"/>
              <w:rPr>
                <w:rFonts w:ascii="Times New Roman" w:hAnsi="Times New Roman" w:cs="Times New Roman"/>
              </w:rPr>
            </w:pPr>
            <w:r w:rsidRPr="00C353FD">
              <w:rPr>
                <w:rFonts w:ascii="Times New Roman" w:hAnsi="Times New Roman" w:cs="Times New Roman"/>
              </w:rPr>
              <w:t xml:space="preserve">“(3) Yakma ve beraber yakma tesisleri, </w:t>
            </w:r>
            <w:r w:rsidRPr="00D7596E">
              <w:rPr>
                <w:rFonts w:ascii="Times New Roman" w:hAnsi="Times New Roman" w:cs="Times New Roman"/>
                <w:b/>
                <w:u w:val="single"/>
              </w:rPr>
              <w:t>10 uncu</w:t>
            </w:r>
            <w:r w:rsidRPr="00C353FD">
              <w:rPr>
                <w:rFonts w:ascii="Times New Roman" w:hAnsi="Times New Roman" w:cs="Times New Roman"/>
              </w:rPr>
              <w:t xml:space="preserve"> maddede de verilen işletme koşullarını sağlamak amacıyla atık kabul ünitesi, </w:t>
            </w:r>
            <w:proofErr w:type="spellStart"/>
            <w:r w:rsidRPr="00C353FD">
              <w:rPr>
                <w:rFonts w:ascii="Times New Roman" w:hAnsi="Times New Roman" w:cs="Times New Roman"/>
              </w:rPr>
              <w:t>laboratuar</w:t>
            </w:r>
            <w:proofErr w:type="spellEnd"/>
            <w:r w:rsidRPr="00C353FD">
              <w:rPr>
                <w:rFonts w:ascii="Times New Roman" w:hAnsi="Times New Roman" w:cs="Times New Roman"/>
              </w:rPr>
              <w:t>, geçici depolama alanları ve atık besleme sistemine sahip olmak zorundadır. Bu birimlerde yapılan tüm işlemler kayıt altına alınır. Ayrıca, atıkların yakıldığı tesisler, tam yanmanın sağlanabileceği şekilde kurulur ve işletilir.”</w:t>
            </w:r>
          </w:p>
          <w:p w:rsidR="00E25708" w:rsidRPr="005E571F" w:rsidRDefault="00E25708" w:rsidP="00A70F97">
            <w:pPr>
              <w:spacing w:line="276" w:lineRule="auto"/>
              <w:jc w:val="both"/>
              <w:rPr>
                <w:rFonts w:ascii="Times New Roman" w:hAnsi="Times New Roman" w:cs="Times New Roman"/>
              </w:rPr>
            </w:pPr>
          </w:p>
        </w:tc>
      </w:tr>
      <w:tr w:rsidR="00E25708" w:rsidRPr="005E571F" w:rsidTr="00055EDD">
        <w:tc>
          <w:tcPr>
            <w:tcW w:w="7510" w:type="dxa"/>
          </w:tcPr>
          <w:p w:rsidR="00E25708" w:rsidRDefault="00E25708" w:rsidP="00437233">
            <w:pPr>
              <w:spacing w:line="276" w:lineRule="auto"/>
              <w:ind w:firstLine="596"/>
              <w:jc w:val="both"/>
              <w:rPr>
                <w:rFonts w:ascii="Times New Roman" w:hAnsi="Times New Roman" w:cs="Times New Roman"/>
                <w:b/>
              </w:rPr>
            </w:pPr>
          </w:p>
          <w:p w:rsidR="00E25708" w:rsidRDefault="00E25708" w:rsidP="00437233">
            <w:pPr>
              <w:spacing w:line="276" w:lineRule="auto"/>
              <w:ind w:firstLine="596"/>
              <w:jc w:val="both"/>
              <w:rPr>
                <w:rFonts w:ascii="Times New Roman" w:hAnsi="Times New Roman" w:cs="Times New Roman"/>
                <w:b/>
              </w:rPr>
            </w:pPr>
          </w:p>
          <w:p w:rsidR="00E25708" w:rsidRDefault="00E25708" w:rsidP="00437233">
            <w:pPr>
              <w:spacing w:line="276" w:lineRule="auto"/>
              <w:ind w:firstLine="596"/>
              <w:jc w:val="both"/>
              <w:rPr>
                <w:rFonts w:ascii="Times New Roman" w:hAnsi="Times New Roman" w:cs="Times New Roman"/>
                <w:b/>
              </w:rPr>
            </w:pPr>
          </w:p>
          <w:p w:rsidR="00E25708" w:rsidRPr="00C82900" w:rsidRDefault="00E25708" w:rsidP="00437233">
            <w:pPr>
              <w:spacing w:line="276" w:lineRule="auto"/>
              <w:ind w:firstLine="596"/>
              <w:jc w:val="both"/>
              <w:rPr>
                <w:rFonts w:ascii="Times New Roman" w:hAnsi="Times New Roman" w:cs="Times New Roman"/>
                <w:b/>
              </w:rPr>
            </w:pPr>
            <w:r w:rsidRPr="00C82900">
              <w:rPr>
                <w:rFonts w:ascii="Times New Roman" w:hAnsi="Times New Roman" w:cs="Times New Roman"/>
                <w:b/>
              </w:rPr>
              <w:t>Deneme yakması</w:t>
            </w:r>
          </w:p>
          <w:p w:rsidR="00E25708" w:rsidRDefault="00E25708" w:rsidP="00437233">
            <w:pPr>
              <w:spacing w:line="276" w:lineRule="auto"/>
              <w:ind w:firstLine="596"/>
              <w:jc w:val="both"/>
              <w:rPr>
                <w:rFonts w:ascii="Times New Roman" w:hAnsi="Times New Roman" w:cs="Times New Roman"/>
                <w:b/>
              </w:rPr>
            </w:pPr>
            <w:r w:rsidRPr="00C82900">
              <w:rPr>
                <w:rFonts w:ascii="Times New Roman" w:hAnsi="Times New Roman" w:cs="Times New Roman"/>
                <w:b/>
              </w:rPr>
              <w:t>MADDE 8 –</w:t>
            </w:r>
          </w:p>
          <w:p w:rsidR="00E25708" w:rsidRDefault="00E25708" w:rsidP="00437233">
            <w:pPr>
              <w:spacing w:line="276" w:lineRule="auto"/>
              <w:ind w:firstLine="596"/>
              <w:jc w:val="both"/>
              <w:rPr>
                <w:rFonts w:ascii="Times New Roman" w:hAnsi="Times New Roman" w:cs="Times New Roman"/>
              </w:rPr>
            </w:pPr>
            <w:r>
              <w:rPr>
                <w:rFonts w:ascii="Times New Roman" w:hAnsi="Times New Roman" w:cs="Times New Roman"/>
              </w:rPr>
              <w:t>…</w:t>
            </w:r>
          </w:p>
          <w:p w:rsidR="00E25708" w:rsidRDefault="00E25708" w:rsidP="00437233">
            <w:pPr>
              <w:spacing w:line="276" w:lineRule="auto"/>
              <w:ind w:firstLine="596"/>
              <w:jc w:val="both"/>
              <w:rPr>
                <w:rFonts w:ascii="Times New Roman" w:hAnsi="Times New Roman" w:cs="Times New Roman"/>
              </w:rPr>
            </w:pPr>
            <w:r w:rsidRPr="00DB11AF">
              <w:rPr>
                <w:rFonts w:ascii="Times New Roman" w:hAnsi="Times New Roman" w:cs="Times New Roman"/>
              </w:rPr>
              <w:t>(2) Bir atık yakma tesisinde Bakanlıkça onaylanan deneme yakması planı doğrultusunda, bu Yönetmelikte yer alan standartlar ve esasların sağlandığının ispatı amacıyla Bakanlık veya İl Çevre ve Orman Müdürlüğü temsilcilerinin gözetiminde üç ay süre ile deneme yakması gerçekleştirilir. Yapılan deneme yakması sonunda bir rapor hazırlanarak onaylanmak üzere Bakanlığa gönderilir. Farklı özelliklerdeki atıkların bertarafının yapılacağı yakma tesisleri için deneme yakmasında, en yüksek klor içeriği ve kül bileşeni, en düşük yanma ısısı gibi en olumsuz koşullar esas alınarak ölçümlerin yapılması zorunludur.</w:t>
            </w:r>
          </w:p>
          <w:p w:rsidR="00E25708" w:rsidRPr="00C82900" w:rsidRDefault="00E25708" w:rsidP="00437233">
            <w:pPr>
              <w:spacing w:line="276" w:lineRule="auto"/>
              <w:ind w:firstLine="596"/>
              <w:jc w:val="both"/>
              <w:rPr>
                <w:rFonts w:ascii="Times New Roman" w:hAnsi="Times New Roman" w:cs="Times New Roman"/>
              </w:rPr>
            </w:pPr>
            <w:r w:rsidRPr="00C82900">
              <w:rPr>
                <w:rFonts w:ascii="Times New Roman" w:hAnsi="Times New Roman" w:cs="Times New Roman"/>
              </w:rPr>
              <w:t>…</w:t>
            </w:r>
          </w:p>
          <w:p w:rsidR="00E25708" w:rsidRPr="00C82900" w:rsidRDefault="00E25708" w:rsidP="00437233">
            <w:pPr>
              <w:spacing w:line="276" w:lineRule="auto"/>
              <w:ind w:firstLine="596"/>
              <w:jc w:val="both"/>
              <w:rPr>
                <w:rFonts w:ascii="Times New Roman" w:hAnsi="Times New Roman" w:cs="Times New Roman"/>
              </w:rPr>
            </w:pPr>
            <w:r w:rsidRPr="00C82900">
              <w:rPr>
                <w:rFonts w:ascii="Times New Roman" w:hAnsi="Times New Roman" w:cs="Times New Roman"/>
              </w:rPr>
              <w:t xml:space="preserve">(5) Lisans almış yakma veya beraber yakma tesislerinde kapasite artırılması </w:t>
            </w:r>
            <w:r w:rsidRPr="00DB11AF">
              <w:rPr>
                <w:rFonts w:ascii="Times New Roman" w:hAnsi="Times New Roman" w:cs="Times New Roman"/>
                <w:strike/>
              </w:rPr>
              <w:t>veya izin alınan atıkların dışında atık yakılmak istenmesi</w:t>
            </w:r>
            <w:r w:rsidRPr="00C82900">
              <w:rPr>
                <w:rFonts w:ascii="Times New Roman" w:hAnsi="Times New Roman" w:cs="Times New Roman"/>
              </w:rPr>
              <w:t xml:space="preserve"> durumunda yeni bir deneme yakma planı hazırlanarak üçüncü ve dördüncü fıkrada belirtilen koşulların tekrarlanması zorunludur.</w:t>
            </w:r>
          </w:p>
          <w:p w:rsidR="00E25708" w:rsidRPr="005E571F" w:rsidRDefault="00E25708" w:rsidP="00437233">
            <w:pPr>
              <w:spacing w:line="276" w:lineRule="auto"/>
              <w:ind w:firstLine="596"/>
              <w:jc w:val="both"/>
              <w:rPr>
                <w:rFonts w:ascii="Times New Roman" w:hAnsi="Times New Roman" w:cs="Times New Roman"/>
              </w:rPr>
            </w:pPr>
          </w:p>
        </w:tc>
        <w:tc>
          <w:tcPr>
            <w:tcW w:w="8049" w:type="dxa"/>
          </w:tcPr>
          <w:p w:rsidR="00E25708" w:rsidRDefault="00E25708" w:rsidP="00437233">
            <w:pPr>
              <w:spacing w:line="276" w:lineRule="auto"/>
              <w:ind w:firstLine="567"/>
              <w:jc w:val="both"/>
              <w:rPr>
                <w:rFonts w:ascii="Times New Roman" w:hAnsi="Times New Roman" w:cs="Times New Roman"/>
                <w:b/>
              </w:rPr>
            </w:pPr>
          </w:p>
          <w:p w:rsidR="00E25708" w:rsidRDefault="00E25708" w:rsidP="00437233">
            <w:pPr>
              <w:spacing w:line="276" w:lineRule="auto"/>
              <w:ind w:firstLine="567"/>
              <w:jc w:val="both"/>
              <w:rPr>
                <w:rFonts w:ascii="Times New Roman" w:hAnsi="Times New Roman" w:cs="Times New Roman"/>
              </w:rPr>
            </w:pPr>
            <w:r>
              <w:rPr>
                <w:rFonts w:ascii="Times New Roman" w:hAnsi="Times New Roman" w:cs="Times New Roman"/>
                <w:b/>
              </w:rPr>
              <w:t>MADDE 4</w:t>
            </w:r>
            <w:r w:rsidRPr="00CF6A9C">
              <w:rPr>
                <w:rFonts w:ascii="Times New Roman" w:hAnsi="Times New Roman" w:cs="Times New Roman"/>
              </w:rPr>
              <w:t xml:space="preserve"> - </w:t>
            </w:r>
            <w:r>
              <w:rPr>
                <w:rFonts w:ascii="Times New Roman" w:hAnsi="Times New Roman" w:cs="Times New Roman"/>
              </w:rPr>
              <w:t xml:space="preserve">Aynı Yönetmeliğin 8 inci maddesinin ikinci ve beşinci fıkraları aşağıdaki şekilde değiştirilmiştir. </w:t>
            </w: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Pr="00DB11AF" w:rsidRDefault="00E25708" w:rsidP="00437233">
            <w:pPr>
              <w:spacing w:line="276" w:lineRule="auto"/>
              <w:ind w:firstLine="567"/>
              <w:jc w:val="both"/>
              <w:rPr>
                <w:rFonts w:ascii="Times New Roman" w:hAnsi="Times New Roman" w:cs="Times New Roman"/>
              </w:rPr>
            </w:pPr>
            <w:r>
              <w:rPr>
                <w:rFonts w:ascii="Times New Roman" w:hAnsi="Times New Roman" w:cs="Times New Roman"/>
              </w:rPr>
              <w:t>“</w:t>
            </w:r>
            <w:r w:rsidRPr="00DB11AF">
              <w:rPr>
                <w:rFonts w:ascii="Times New Roman" w:hAnsi="Times New Roman" w:cs="Times New Roman"/>
              </w:rPr>
              <w:t xml:space="preserve">(2) Bir atık yakma tesisinde Bakanlıkça onaylanan deneme yakması planı doğrultusunda, bu Yönetmelikte yer alan standartlar ve esasların sağlandığının ispatı amacıyla Bakanlık veya İl Çevre ve Orman Müdürlüğü temsilcilerinin gözetiminde üç ay süre ile deneme yakması gerçekleştirilir. Yapılan deneme yakması sonunda bir rapor hazırlanarak onaylanmak üzere Bakanlığa gönderilir. Farklı özelliklerdeki atıkların bertarafının yapılacağı yakma tesisleri için deneme yakmasında, en yüksek klor içeriği ve kül bileşeni, en düşük yanma ısısı gibi en olumsuz koşullar esas alınarak ölçümlerin yapılması zorunludur. </w:t>
            </w:r>
            <w:r w:rsidRPr="00DB11AF">
              <w:rPr>
                <w:rFonts w:ascii="Times New Roman" w:hAnsi="Times New Roman" w:cs="Times New Roman"/>
                <w:b/>
                <w:u w:val="single"/>
              </w:rPr>
              <w:t>Sadece tek tür atık yakacak olan atık yakma tesislerinde bir haftadan daha az olmamak koşuluyla Bakanlıkça belirlenecek sürede deneme yakması yapılabilir.</w:t>
            </w:r>
          </w:p>
          <w:p w:rsidR="00E25708" w:rsidRPr="005E571F" w:rsidRDefault="00E25708" w:rsidP="00437233">
            <w:pPr>
              <w:spacing w:line="276" w:lineRule="auto"/>
              <w:ind w:firstLine="567"/>
              <w:jc w:val="both"/>
              <w:rPr>
                <w:rFonts w:ascii="Times New Roman" w:hAnsi="Times New Roman" w:cs="Times New Roman"/>
              </w:rPr>
            </w:pPr>
            <w:r w:rsidRPr="00CF6A9C">
              <w:rPr>
                <w:rFonts w:ascii="Times New Roman" w:hAnsi="Times New Roman" w:cs="Times New Roman"/>
              </w:rPr>
              <w:t>(</w:t>
            </w:r>
            <w:r>
              <w:rPr>
                <w:rFonts w:ascii="Times New Roman" w:hAnsi="Times New Roman" w:cs="Times New Roman"/>
              </w:rPr>
              <w:t>5</w:t>
            </w:r>
            <w:r w:rsidRPr="00CF6A9C">
              <w:rPr>
                <w:rFonts w:ascii="Times New Roman" w:hAnsi="Times New Roman" w:cs="Times New Roman"/>
              </w:rPr>
              <w:t xml:space="preserve">) </w:t>
            </w:r>
            <w:r w:rsidRPr="00071805">
              <w:rPr>
                <w:rFonts w:ascii="Times New Roman" w:hAnsi="Times New Roman" w:cs="Times New Roman"/>
              </w:rPr>
              <w:t xml:space="preserve">Lisans almış yakma veya beraber yakma tesislerinde kapasite artırılması durumunda yeni bir deneme yakma planı hazırlanarak üçüncü ve dördüncü fıkrada belirtilen koşulların tekrarlanması zorunludur. </w:t>
            </w:r>
            <w:r w:rsidRPr="00DB11AF">
              <w:rPr>
                <w:rFonts w:ascii="Times New Roman" w:hAnsi="Times New Roman" w:cs="Times New Roman"/>
                <w:b/>
                <w:u w:val="single"/>
              </w:rPr>
              <w:t xml:space="preserve">Lisans almış yakma veya beraber yakma tesislerinde izin alınan atıkların dışında atık </w:t>
            </w:r>
            <w:r w:rsidRPr="00DB11AF">
              <w:rPr>
                <w:rFonts w:ascii="Times New Roman" w:hAnsi="Times New Roman" w:cs="Times New Roman"/>
                <w:b/>
                <w:u w:val="single"/>
              </w:rPr>
              <w:lastRenderedPageBreak/>
              <w:t xml:space="preserve">yakılmak istenmesi durumunda bir hafta süreyle deneme yakması yapılır ve </w:t>
            </w:r>
            <w:proofErr w:type="gramStart"/>
            <w:r w:rsidRPr="00DB11AF">
              <w:rPr>
                <w:rFonts w:ascii="Times New Roman" w:hAnsi="Times New Roman" w:cs="Times New Roman"/>
                <w:b/>
                <w:u w:val="single"/>
              </w:rPr>
              <w:t>10/9/2014</w:t>
            </w:r>
            <w:proofErr w:type="gramEnd"/>
            <w:r w:rsidRPr="00DB11AF">
              <w:rPr>
                <w:rFonts w:ascii="Times New Roman" w:hAnsi="Times New Roman" w:cs="Times New Roman"/>
                <w:b/>
                <w:u w:val="single"/>
              </w:rPr>
              <w:t xml:space="preserve"> tarihli ve 29115 sayılı Resmî </w:t>
            </w:r>
            <w:proofErr w:type="spellStart"/>
            <w:r w:rsidRPr="00DB11AF">
              <w:rPr>
                <w:rFonts w:ascii="Times New Roman" w:hAnsi="Times New Roman" w:cs="Times New Roman"/>
                <w:b/>
                <w:u w:val="single"/>
              </w:rPr>
              <w:t>Gazete’de</w:t>
            </w:r>
            <w:proofErr w:type="spellEnd"/>
            <w:r w:rsidRPr="00DB11AF">
              <w:rPr>
                <w:rFonts w:ascii="Times New Roman" w:hAnsi="Times New Roman" w:cs="Times New Roman"/>
                <w:b/>
                <w:u w:val="single"/>
              </w:rPr>
              <w:t xml:space="preserve"> yayımlanan Çevre İzin ve Lisans Yönetmeliği kapsamında değerlendirme yapılır.</w:t>
            </w:r>
            <w:r>
              <w:rPr>
                <w:rFonts w:ascii="Times New Roman" w:hAnsi="Times New Roman" w:cs="Times New Roman"/>
              </w:rPr>
              <w:t>”</w:t>
            </w:r>
          </w:p>
        </w:tc>
      </w:tr>
      <w:tr w:rsidR="00E25708" w:rsidRPr="005E571F" w:rsidTr="00055EDD">
        <w:tc>
          <w:tcPr>
            <w:tcW w:w="7510" w:type="dxa"/>
          </w:tcPr>
          <w:p w:rsidR="00E25708" w:rsidRDefault="00E25708" w:rsidP="00437233">
            <w:pPr>
              <w:pStyle w:val="metin"/>
              <w:spacing w:before="0" w:beforeAutospacing="0" w:after="0" w:afterAutospacing="0" w:line="276" w:lineRule="auto"/>
              <w:ind w:firstLine="566"/>
              <w:jc w:val="both"/>
              <w:rPr>
                <w:b/>
              </w:rPr>
            </w:pPr>
          </w:p>
          <w:p w:rsidR="00E25708" w:rsidRDefault="00E25708" w:rsidP="00437233">
            <w:pPr>
              <w:pStyle w:val="metin"/>
              <w:spacing w:before="0" w:beforeAutospacing="0" w:after="0" w:afterAutospacing="0" w:line="276" w:lineRule="auto"/>
              <w:ind w:firstLine="566"/>
              <w:jc w:val="both"/>
              <w:rPr>
                <w:b/>
              </w:rPr>
            </w:pPr>
          </w:p>
          <w:p w:rsidR="00E25708" w:rsidRDefault="00E25708" w:rsidP="00437233">
            <w:pPr>
              <w:pStyle w:val="metin"/>
              <w:spacing w:before="0" w:beforeAutospacing="0" w:after="0" w:afterAutospacing="0" w:line="276" w:lineRule="auto"/>
              <w:ind w:firstLine="566"/>
              <w:jc w:val="both"/>
              <w:rPr>
                <w:b/>
              </w:rPr>
            </w:pPr>
          </w:p>
          <w:p w:rsidR="00E25708" w:rsidRPr="00F445A5" w:rsidRDefault="00E25708" w:rsidP="00437233">
            <w:pPr>
              <w:pStyle w:val="metin"/>
              <w:spacing w:before="0" w:beforeAutospacing="0" w:after="0" w:afterAutospacing="0" w:line="276" w:lineRule="auto"/>
              <w:ind w:firstLine="566"/>
              <w:jc w:val="both"/>
              <w:rPr>
                <w:b/>
              </w:rPr>
            </w:pPr>
            <w:r w:rsidRPr="00F445A5">
              <w:rPr>
                <w:b/>
              </w:rPr>
              <w:t xml:space="preserve">Baca gazı </w:t>
            </w:r>
            <w:proofErr w:type="gramStart"/>
            <w:r w:rsidRPr="00F445A5">
              <w:rPr>
                <w:b/>
              </w:rPr>
              <w:t>emisyon</w:t>
            </w:r>
            <w:proofErr w:type="gramEnd"/>
            <w:r w:rsidRPr="00F445A5">
              <w:rPr>
                <w:b/>
              </w:rPr>
              <w:t xml:space="preserve"> limit değerleri </w:t>
            </w:r>
          </w:p>
          <w:p w:rsidR="00E25708" w:rsidRPr="00F445A5" w:rsidRDefault="00E25708" w:rsidP="00437233">
            <w:pPr>
              <w:pStyle w:val="metin"/>
              <w:spacing w:before="0" w:beforeAutospacing="0" w:after="0" w:afterAutospacing="0" w:line="276" w:lineRule="auto"/>
              <w:ind w:firstLine="566"/>
              <w:jc w:val="both"/>
            </w:pPr>
            <w:r w:rsidRPr="00F445A5">
              <w:rPr>
                <w:b/>
              </w:rPr>
              <w:t>MADDE 11 –</w:t>
            </w:r>
            <w:r w:rsidRPr="00F445A5">
              <w:t xml:space="preserve"> (1) Yakma tesisleri, baca gazı </w:t>
            </w:r>
            <w:proofErr w:type="gramStart"/>
            <w:r w:rsidRPr="00F445A5">
              <w:t>emisyonlarına</w:t>
            </w:r>
            <w:proofErr w:type="gramEnd"/>
            <w:r w:rsidRPr="00F445A5">
              <w:t xml:space="preserve"> ait olarak </w:t>
            </w:r>
            <w:r w:rsidRPr="00437233">
              <w:rPr>
                <w:strike/>
              </w:rPr>
              <w:t>Ek-4’te</w:t>
            </w:r>
            <w:r w:rsidRPr="00F445A5">
              <w:t xml:space="preserve"> belirlenen hava emisyonu limit değerleri aşılmayacak şekilde tasarlanır, donatılır, inşa edilir ve işletilir. </w:t>
            </w:r>
          </w:p>
          <w:p w:rsidR="00E25708" w:rsidRDefault="00E25708" w:rsidP="00437233">
            <w:pPr>
              <w:pStyle w:val="metin"/>
              <w:spacing w:before="0" w:beforeAutospacing="0" w:after="0" w:afterAutospacing="0" w:line="276" w:lineRule="auto"/>
              <w:ind w:firstLine="566"/>
              <w:jc w:val="both"/>
            </w:pPr>
            <w:r w:rsidRPr="00F445A5">
              <w:t xml:space="preserve">(2) Beraber yakma tesisleri, baca gazı emisyonları, Ek-2’de belirlenen </w:t>
            </w:r>
            <w:proofErr w:type="gramStart"/>
            <w:r w:rsidRPr="00F445A5">
              <w:t>emisyon</w:t>
            </w:r>
            <w:proofErr w:type="gramEnd"/>
            <w:r w:rsidRPr="00F445A5">
              <w:t xml:space="preserve"> limit değerlerini aşmayacak şekilde tasarlanır, donatılır, inşa edilir ve işletilir. Bir beraber yakma tesisi ortaya çıkan yakıt anma ısıl güç değerinin %40 veya daha azını atıktan sağlıyorsa, Ek-2’de belirlenen </w:t>
            </w:r>
            <w:proofErr w:type="gramStart"/>
            <w:r w:rsidRPr="00F445A5">
              <w:t>emisyon</w:t>
            </w:r>
            <w:proofErr w:type="gramEnd"/>
            <w:r w:rsidRPr="00F445A5">
              <w:t xml:space="preserve"> limit değerleri uygulanır. Yakıt anma ısıl güç değerinin %40’dan fazlasını atıktan karşılıyor ise, bu tesis yakma tesisi olarak değerlendirilir. Ancak </w:t>
            </w:r>
            <w:proofErr w:type="spellStart"/>
            <w:r w:rsidRPr="00F445A5">
              <w:t>biyokütleyi</w:t>
            </w:r>
            <w:proofErr w:type="spellEnd"/>
            <w:r w:rsidRPr="00F445A5">
              <w:t xml:space="preserve"> katı yakıt olarak kullanan tesisler için bu sınırlama uygulanmaz.</w:t>
            </w:r>
          </w:p>
          <w:p w:rsidR="00E25708" w:rsidRDefault="00E25708" w:rsidP="00437233">
            <w:pPr>
              <w:pStyle w:val="metin"/>
              <w:spacing w:before="0" w:beforeAutospacing="0" w:after="0" w:afterAutospacing="0" w:line="276" w:lineRule="auto"/>
              <w:ind w:firstLine="566"/>
              <w:jc w:val="both"/>
            </w:pPr>
            <w:r>
              <w:t>…</w:t>
            </w:r>
          </w:p>
        </w:tc>
        <w:tc>
          <w:tcPr>
            <w:tcW w:w="8049" w:type="dxa"/>
          </w:tcPr>
          <w:p w:rsidR="00E25708" w:rsidRDefault="00E25708" w:rsidP="00437233">
            <w:pPr>
              <w:spacing w:line="276" w:lineRule="auto"/>
              <w:ind w:firstLine="567"/>
              <w:jc w:val="both"/>
              <w:rPr>
                <w:rFonts w:ascii="Times New Roman" w:hAnsi="Times New Roman" w:cs="Times New Roman"/>
                <w:b/>
              </w:rPr>
            </w:pPr>
          </w:p>
          <w:p w:rsidR="00E25708" w:rsidRDefault="00E25708" w:rsidP="00437233">
            <w:pPr>
              <w:spacing w:line="276" w:lineRule="auto"/>
              <w:ind w:firstLine="567"/>
              <w:jc w:val="both"/>
              <w:rPr>
                <w:rFonts w:ascii="Times New Roman" w:hAnsi="Times New Roman" w:cs="Times New Roman"/>
              </w:rPr>
            </w:pPr>
            <w:r>
              <w:rPr>
                <w:rFonts w:ascii="Times New Roman" w:hAnsi="Times New Roman" w:cs="Times New Roman"/>
                <w:b/>
              </w:rPr>
              <w:t>MADDE 5</w:t>
            </w:r>
            <w:r w:rsidRPr="00CF6A9C">
              <w:rPr>
                <w:rFonts w:ascii="Times New Roman" w:hAnsi="Times New Roman" w:cs="Times New Roman"/>
              </w:rPr>
              <w:t xml:space="preserve"> - </w:t>
            </w:r>
            <w:r>
              <w:rPr>
                <w:rFonts w:ascii="Times New Roman" w:hAnsi="Times New Roman" w:cs="Times New Roman"/>
              </w:rPr>
              <w:t xml:space="preserve">Aynı Yönetmeliğin 11 inci maddesinin birinci ve ikinci fıkraları aşağıdaki şekilde değiştirilmiştir. </w:t>
            </w:r>
          </w:p>
          <w:p w:rsidR="00E25708" w:rsidRPr="006D42C3"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eastAsia="ヒラギノ明朝 Pro W3" w:hAnsi="Times"/>
              </w:rPr>
            </w:pPr>
            <w:r w:rsidRPr="006D42C3">
              <w:rPr>
                <w:rFonts w:ascii="Times New Roman" w:hAnsi="Times New Roman" w:cs="Times New Roman"/>
              </w:rPr>
              <w:t>“</w:t>
            </w:r>
            <w:r w:rsidRPr="003F5025">
              <w:rPr>
                <w:rFonts w:ascii="Times New Roman" w:eastAsia="ヒラギノ明朝 Pro W3" w:hAnsi="Times"/>
              </w:rPr>
              <w:t>(1) Yakma tesisleri, baca gaz</w:t>
            </w:r>
            <w:r w:rsidRPr="003F5025">
              <w:rPr>
                <w:rFonts w:ascii="Times New Roman" w:eastAsia="ヒラギノ明朝 Pro W3" w:hAnsi="Times" w:cs="Times"/>
              </w:rPr>
              <w:t>ı</w:t>
            </w:r>
            <w:r w:rsidRPr="003F5025">
              <w:rPr>
                <w:rFonts w:ascii="Times New Roman" w:eastAsia="ヒラギノ明朝 Pro W3" w:hAnsi="Times"/>
              </w:rPr>
              <w:t xml:space="preserve"> </w:t>
            </w:r>
            <w:proofErr w:type="gramStart"/>
            <w:r w:rsidRPr="003F5025">
              <w:rPr>
                <w:rFonts w:ascii="Times New Roman" w:eastAsia="ヒラギノ明朝 Pro W3" w:hAnsi="Times"/>
              </w:rPr>
              <w:t>emisyonlar</w:t>
            </w:r>
            <w:r w:rsidRPr="003F5025">
              <w:rPr>
                <w:rFonts w:ascii="Times New Roman" w:eastAsia="ヒラギノ明朝 Pro W3" w:hAnsi="Times" w:cs="Times"/>
              </w:rPr>
              <w:t>ı</w:t>
            </w:r>
            <w:r w:rsidRPr="003F5025">
              <w:rPr>
                <w:rFonts w:ascii="Times New Roman" w:eastAsia="ヒラギノ明朝 Pro W3" w:hAnsi="Times"/>
              </w:rPr>
              <w:t>na</w:t>
            </w:r>
            <w:proofErr w:type="gramEnd"/>
            <w:r w:rsidRPr="003F5025">
              <w:rPr>
                <w:rFonts w:ascii="Times New Roman" w:eastAsia="ヒラギノ明朝 Pro W3" w:hAnsi="Times"/>
              </w:rPr>
              <w:t xml:space="preserve"> ait olarak </w:t>
            </w:r>
            <w:r w:rsidRPr="00437233">
              <w:rPr>
                <w:rFonts w:ascii="Times New Roman" w:eastAsia="ヒラギノ明朝 Pro W3" w:hAnsi="Times"/>
                <w:b/>
                <w:u w:val="single"/>
              </w:rPr>
              <w:t>Ek-5</w:t>
            </w:r>
            <w:r w:rsidRPr="00437233">
              <w:rPr>
                <w:rFonts w:ascii="Times New Roman" w:eastAsia="ヒラギノ明朝 Pro W3" w:hAnsi="Times" w:cs="Times"/>
                <w:b/>
                <w:u w:val="single"/>
              </w:rPr>
              <w:t>’</w:t>
            </w:r>
            <w:r w:rsidRPr="00437233">
              <w:rPr>
                <w:rFonts w:ascii="Times New Roman" w:eastAsia="ヒラギノ明朝 Pro W3" w:hAnsi="Times"/>
                <w:b/>
                <w:u w:val="single"/>
              </w:rPr>
              <w:t>te</w:t>
            </w:r>
            <w:r w:rsidRPr="003F5025">
              <w:rPr>
                <w:rFonts w:ascii="Times New Roman" w:eastAsia="ヒラギノ明朝 Pro W3" w:hAnsi="Times"/>
              </w:rPr>
              <w:t xml:space="preserve"> belirlenen hava emisyonu limit de</w:t>
            </w:r>
            <w:r w:rsidRPr="003F5025">
              <w:rPr>
                <w:rFonts w:ascii="Times New Roman" w:eastAsia="ヒラギノ明朝 Pro W3" w:hAnsi="Times" w:cs="Times"/>
              </w:rPr>
              <w:t>ğ</w:t>
            </w:r>
            <w:r w:rsidRPr="003F5025">
              <w:rPr>
                <w:rFonts w:ascii="Times New Roman" w:eastAsia="ヒラギノ明朝 Pro W3" w:hAnsi="Times"/>
              </w:rPr>
              <w:t>erleri a</w:t>
            </w:r>
            <w:r w:rsidRPr="003F5025">
              <w:rPr>
                <w:rFonts w:ascii="Times New Roman" w:eastAsia="ヒラギノ明朝 Pro W3" w:hAnsi="Times" w:cs="Times"/>
              </w:rPr>
              <w:t>şı</w:t>
            </w:r>
            <w:r w:rsidRPr="003F5025">
              <w:rPr>
                <w:rFonts w:ascii="Times New Roman" w:eastAsia="ヒラギノ明朝 Pro W3" w:hAnsi="Times"/>
              </w:rPr>
              <w:t xml:space="preserve">lmayacak </w:t>
            </w:r>
            <w:r w:rsidRPr="003F5025">
              <w:rPr>
                <w:rFonts w:ascii="Times New Roman" w:eastAsia="ヒラギノ明朝 Pro W3" w:hAnsi="Times" w:cs="Times"/>
              </w:rPr>
              <w:t>ş</w:t>
            </w:r>
            <w:r w:rsidRPr="003F5025">
              <w:rPr>
                <w:rFonts w:ascii="Times New Roman" w:eastAsia="ヒラギノ明朝 Pro W3" w:hAnsi="Times"/>
              </w:rPr>
              <w:t>ekilde tasarlan</w:t>
            </w:r>
            <w:r w:rsidRPr="003F5025">
              <w:rPr>
                <w:rFonts w:ascii="Times New Roman" w:eastAsia="ヒラギノ明朝 Pro W3" w:hAnsi="Times" w:cs="Times"/>
              </w:rPr>
              <w:t>ı</w:t>
            </w:r>
            <w:r w:rsidRPr="003F5025">
              <w:rPr>
                <w:rFonts w:ascii="Times New Roman" w:eastAsia="ヒラギノ明朝 Pro W3" w:hAnsi="Times"/>
              </w:rPr>
              <w:t>r, donat</w:t>
            </w:r>
            <w:r w:rsidRPr="003F5025">
              <w:rPr>
                <w:rFonts w:ascii="Times New Roman" w:eastAsia="ヒラギノ明朝 Pro W3" w:hAnsi="Times" w:cs="Times"/>
              </w:rPr>
              <w:t>ı</w:t>
            </w:r>
            <w:r w:rsidRPr="003F5025">
              <w:rPr>
                <w:rFonts w:ascii="Times New Roman" w:eastAsia="ヒラギノ明朝 Pro W3" w:hAnsi="Times"/>
              </w:rPr>
              <w:t>l</w:t>
            </w:r>
            <w:r w:rsidRPr="003F5025">
              <w:rPr>
                <w:rFonts w:ascii="Times New Roman" w:eastAsia="ヒラギノ明朝 Pro W3" w:hAnsi="Times" w:cs="Times"/>
              </w:rPr>
              <w:t>ı</w:t>
            </w:r>
            <w:r w:rsidRPr="003F5025">
              <w:rPr>
                <w:rFonts w:ascii="Times New Roman" w:eastAsia="ヒラギノ明朝 Pro W3" w:hAnsi="Times"/>
              </w:rPr>
              <w:t>r, in</w:t>
            </w:r>
            <w:r w:rsidRPr="003F5025">
              <w:rPr>
                <w:rFonts w:ascii="Times New Roman" w:eastAsia="ヒラギノ明朝 Pro W3" w:hAnsi="Times" w:cs="Times"/>
              </w:rPr>
              <w:t>ş</w:t>
            </w:r>
            <w:r w:rsidRPr="003F5025">
              <w:rPr>
                <w:rFonts w:ascii="Times New Roman" w:eastAsia="ヒラギノ明朝 Pro W3" w:hAnsi="Times"/>
              </w:rPr>
              <w:t>a edilir ve i</w:t>
            </w:r>
            <w:r w:rsidRPr="003F5025">
              <w:rPr>
                <w:rFonts w:ascii="Times New Roman" w:eastAsia="ヒラギノ明朝 Pro W3" w:hAnsi="Times" w:cs="Times"/>
              </w:rPr>
              <w:t>ş</w:t>
            </w:r>
            <w:r w:rsidRPr="003F5025">
              <w:rPr>
                <w:rFonts w:ascii="Times New Roman" w:eastAsia="ヒラギノ明朝 Pro W3" w:hAnsi="Times"/>
              </w:rPr>
              <w:t xml:space="preserve">letilir. </w:t>
            </w:r>
          </w:p>
          <w:p w:rsidR="00E25708" w:rsidRDefault="00E25708" w:rsidP="00437233">
            <w:pPr>
              <w:spacing w:line="276" w:lineRule="auto"/>
              <w:ind w:firstLine="567"/>
              <w:jc w:val="both"/>
              <w:rPr>
                <w:rFonts w:ascii="Times New Roman" w:hAnsi="Times New Roman" w:cs="Times New Roman"/>
              </w:rPr>
            </w:pPr>
            <w:r w:rsidRPr="00CF6A9C">
              <w:rPr>
                <w:rFonts w:ascii="Times New Roman" w:hAnsi="Times New Roman" w:cs="Times New Roman"/>
              </w:rPr>
              <w:t>(</w:t>
            </w:r>
            <w:r>
              <w:rPr>
                <w:rFonts w:ascii="Times New Roman" w:hAnsi="Times New Roman" w:cs="Times New Roman"/>
              </w:rPr>
              <w:t>2</w:t>
            </w:r>
            <w:r w:rsidRPr="00CF6A9C">
              <w:rPr>
                <w:rFonts w:ascii="Times New Roman" w:hAnsi="Times New Roman" w:cs="Times New Roman"/>
              </w:rPr>
              <w:t xml:space="preserve">) </w:t>
            </w:r>
            <w:r w:rsidRPr="00071805">
              <w:rPr>
                <w:rFonts w:ascii="Times New Roman" w:hAnsi="Times New Roman" w:cs="Times New Roman"/>
              </w:rPr>
              <w:t xml:space="preserve">Beraber yakma tesisleri, baca gazı emisyonları, Ek-2’de belirlenen </w:t>
            </w:r>
            <w:proofErr w:type="gramStart"/>
            <w:r w:rsidRPr="00071805">
              <w:rPr>
                <w:rFonts w:ascii="Times New Roman" w:hAnsi="Times New Roman" w:cs="Times New Roman"/>
              </w:rPr>
              <w:t>emisyon</w:t>
            </w:r>
            <w:proofErr w:type="gramEnd"/>
            <w:r w:rsidRPr="00071805">
              <w:rPr>
                <w:rFonts w:ascii="Times New Roman" w:hAnsi="Times New Roman" w:cs="Times New Roman"/>
              </w:rPr>
              <w:t xml:space="preserve"> limit değerlerini aşmayacak şekilde tasarlanır, donatılır, inşa edilir ve işletilir. Bir beraber yakma tesisi ortaya çıkan yakıt anma ısıl güç değerinin %40 veya daha azını </w:t>
            </w:r>
            <w:r w:rsidRPr="00451F83">
              <w:rPr>
                <w:rFonts w:ascii="Times New Roman" w:hAnsi="Times New Roman" w:cs="Times New Roman"/>
                <w:b/>
                <w:u w:val="single"/>
              </w:rPr>
              <w:t>tehlikeli</w:t>
            </w:r>
            <w:r>
              <w:rPr>
                <w:rFonts w:ascii="Times New Roman" w:hAnsi="Times New Roman" w:cs="Times New Roman"/>
              </w:rPr>
              <w:t xml:space="preserve"> </w:t>
            </w:r>
            <w:r w:rsidRPr="00071805">
              <w:rPr>
                <w:rFonts w:ascii="Times New Roman" w:hAnsi="Times New Roman" w:cs="Times New Roman"/>
              </w:rPr>
              <w:t xml:space="preserve">atıktan sağlıyorsa, Ek-2’de belirlenen </w:t>
            </w:r>
            <w:proofErr w:type="gramStart"/>
            <w:r w:rsidRPr="00071805">
              <w:rPr>
                <w:rFonts w:ascii="Times New Roman" w:hAnsi="Times New Roman" w:cs="Times New Roman"/>
              </w:rPr>
              <w:t>emisyon</w:t>
            </w:r>
            <w:proofErr w:type="gramEnd"/>
            <w:r w:rsidRPr="00071805">
              <w:rPr>
                <w:rFonts w:ascii="Times New Roman" w:hAnsi="Times New Roman" w:cs="Times New Roman"/>
              </w:rPr>
              <w:t xml:space="preserve"> limit değerleri uygulanır. Yakıt anma ısıl güç değerinin %40’dan fazlasını </w:t>
            </w:r>
            <w:r w:rsidRPr="00451F83">
              <w:rPr>
                <w:rFonts w:ascii="Times New Roman" w:hAnsi="Times New Roman" w:cs="Times New Roman"/>
                <w:b/>
                <w:u w:val="single"/>
              </w:rPr>
              <w:t>tehlikeli</w:t>
            </w:r>
            <w:r>
              <w:rPr>
                <w:rFonts w:ascii="Times New Roman" w:hAnsi="Times New Roman" w:cs="Times New Roman"/>
              </w:rPr>
              <w:t xml:space="preserve"> </w:t>
            </w:r>
            <w:r w:rsidRPr="00071805">
              <w:rPr>
                <w:rFonts w:ascii="Times New Roman" w:hAnsi="Times New Roman" w:cs="Times New Roman"/>
              </w:rPr>
              <w:t xml:space="preserve">atıktan karşılıyor ise, bu tesis yakma tesisi olarak değerlendirilir. Ancak </w:t>
            </w:r>
            <w:proofErr w:type="spellStart"/>
            <w:r w:rsidRPr="00071805">
              <w:rPr>
                <w:rFonts w:ascii="Times New Roman" w:hAnsi="Times New Roman" w:cs="Times New Roman"/>
              </w:rPr>
              <w:t>biyokütleyi</w:t>
            </w:r>
            <w:proofErr w:type="spellEnd"/>
            <w:r w:rsidRPr="00071805">
              <w:rPr>
                <w:rFonts w:ascii="Times New Roman" w:hAnsi="Times New Roman" w:cs="Times New Roman"/>
              </w:rPr>
              <w:t xml:space="preserve"> katı yakıt olarak kullanan tesisler için bu sınırlama uygulanmaz.</w:t>
            </w:r>
            <w:r>
              <w:rPr>
                <w:rFonts w:ascii="Times New Roman" w:hAnsi="Times New Roman" w:cs="Times New Roman"/>
              </w:rPr>
              <w:t>”</w:t>
            </w:r>
          </w:p>
          <w:p w:rsidR="00E25708" w:rsidRDefault="00E25708" w:rsidP="00437233">
            <w:pPr>
              <w:spacing w:line="276" w:lineRule="auto"/>
              <w:ind w:firstLine="567"/>
              <w:jc w:val="both"/>
              <w:rPr>
                <w:rFonts w:ascii="Times New Roman" w:hAnsi="Times New Roman" w:cs="Times New Roman"/>
                <w:b/>
              </w:rPr>
            </w:pPr>
          </w:p>
        </w:tc>
      </w:tr>
      <w:tr w:rsidR="00E25708" w:rsidRPr="00437233" w:rsidTr="00055EDD">
        <w:tc>
          <w:tcPr>
            <w:tcW w:w="7510" w:type="dxa"/>
          </w:tcPr>
          <w:p w:rsidR="00E25708" w:rsidRPr="00437233" w:rsidRDefault="00E25708" w:rsidP="00437233">
            <w:pPr>
              <w:spacing w:line="276" w:lineRule="auto"/>
              <w:ind w:firstLine="596"/>
              <w:jc w:val="both"/>
              <w:rPr>
                <w:rFonts w:ascii="Times New Roman" w:hAnsi="Times New Roman" w:cs="Times New Roman"/>
                <w:b/>
              </w:rPr>
            </w:pPr>
          </w:p>
          <w:p w:rsidR="00E25708" w:rsidRDefault="00E25708" w:rsidP="00437233">
            <w:pPr>
              <w:spacing w:line="276" w:lineRule="auto"/>
              <w:ind w:firstLine="596"/>
              <w:jc w:val="both"/>
              <w:rPr>
                <w:rFonts w:ascii="Times New Roman" w:hAnsi="Times New Roman" w:cs="Times New Roman"/>
                <w:b/>
              </w:rPr>
            </w:pPr>
          </w:p>
          <w:p w:rsidR="00E25708" w:rsidRPr="00437233" w:rsidRDefault="00E25708" w:rsidP="00437233">
            <w:pPr>
              <w:spacing w:line="276" w:lineRule="auto"/>
              <w:ind w:firstLine="596"/>
              <w:jc w:val="both"/>
              <w:rPr>
                <w:rFonts w:ascii="Times New Roman" w:hAnsi="Times New Roman" w:cs="Times New Roman"/>
                <w:b/>
              </w:rPr>
            </w:pPr>
          </w:p>
          <w:p w:rsidR="00E25708" w:rsidRPr="00437233" w:rsidRDefault="00E25708" w:rsidP="00437233">
            <w:pPr>
              <w:spacing w:line="276" w:lineRule="auto"/>
              <w:ind w:firstLine="596"/>
              <w:jc w:val="both"/>
              <w:rPr>
                <w:rFonts w:ascii="Times New Roman" w:hAnsi="Times New Roman" w:cs="Times New Roman"/>
                <w:b/>
              </w:rPr>
            </w:pPr>
            <w:r w:rsidRPr="00437233">
              <w:rPr>
                <w:rFonts w:ascii="Times New Roman" w:hAnsi="Times New Roman" w:cs="Times New Roman"/>
                <w:b/>
              </w:rPr>
              <w:t>Baca gazlarının temizlenmesinden gelen atık suların deşarjı</w:t>
            </w:r>
          </w:p>
          <w:p w:rsidR="00E25708" w:rsidRPr="00437233" w:rsidRDefault="00E25708" w:rsidP="00437233">
            <w:pPr>
              <w:spacing w:line="276" w:lineRule="auto"/>
              <w:ind w:firstLine="596"/>
              <w:jc w:val="both"/>
              <w:rPr>
                <w:rFonts w:ascii="Times New Roman" w:hAnsi="Times New Roman" w:cs="Times New Roman"/>
              </w:rPr>
            </w:pPr>
            <w:r w:rsidRPr="00437233">
              <w:rPr>
                <w:rFonts w:ascii="Times New Roman" w:hAnsi="Times New Roman" w:cs="Times New Roman"/>
                <w:b/>
              </w:rPr>
              <w:t>MADDE 12</w:t>
            </w:r>
            <w:r w:rsidRPr="00437233">
              <w:rPr>
                <w:rFonts w:ascii="Times New Roman" w:hAnsi="Times New Roman" w:cs="Times New Roman"/>
              </w:rPr>
              <w:t xml:space="preserve"> – (1) Baca gazlarının temizlenmesinden kaynaklanan atık suların alıcı ortama deşarj </w:t>
            </w:r>
            <w:proofErr w:type="gramStart"/>
            <w:r w:rsidRPr="00437233">
              <w:rPr>
                <w:rFonts w:ascii="Times New Roman" w:hAnsi="Times New Roman" w:cs="Times New Roman"/>
              </w:rPr>
              <w:t>kriterleri</w:t>
            </w:r>
            <w:proofErr w:type="gramEnd"/>
            <w:r w:rsidRPr="00437233">
              <w:rPr>
                <w:rFonts w:ascii="Times New Roman" w:hAnsi="Times New Roman" w:cs="Times New Roman"/>
              </w:rPr>
              <w:t xml:space="preserve"> Ek-4’te verilen sınır değerleri aşamaz. Baca gazlarının temizlenmesinden kaynaklanan </w:t>
            </w:r>
            <w:proofErr w:type="spellStart"/>
            <w:r w:rsidRPr="00437233">
              <w:rPr>
                <w:rFonts w:ascii="Times New Roman" w:hAnsi="Times New Roman" w:cs="Times New Roman"/>
              </w:rPr>
              <w:t>atıksular</w:t>
            </w:r>
            <w:proofErr w:type="spellEnd"/>
            <w:r w:rsidRPr="00437233">
              <w:rPr>
                <w:rFonts w:ascii="Times New Roman" w:hAnsi="Times New Roman" w:cs="Times New Roman"/>
              </w:rPr>
              <w:t xml:space="preserve">, tesisin mevkii kaynaklı diğer atık sularla beraber arıtıldığında, işletici </w:t>
            </w:r>
            <w:r w:rsidRPr="00437233">
              <w:rPr>
                <w:rFonts w:ascii="Times New Roman" w:hAnsi="Times New Roman" w:cs="Times New Roman"/>
                <w:strike/>
              </w:rPr>
              <w:t xml:space="preserve">16 </w:t>
            </w:r>
            <w:proofErr w:type="spellStart"/>
            <w:r w:rsidRPr="00437233">
              <w:rPr>
                <w:rFonts w:ascii="Times New Roman" w:hAnsi="Times New Roman" w:cs="Times New Roman"/>
                <w:strike/>
              </w:rPr>
              <w:t>ncı</w:t>
            </w:r>
            <w:proofErr w:type="spellEnd"/>
            <w:r w:rsidRPr="00437233">
              <w:rPr>
                <w:rFonts w:ascii="Times New Roman" w:hAnsi="Times New Roman" w:cs="Times New Roman"/>
              </w:rPr>
              <w:t xml:space="preserve"> maddede düzenlenen ölçümleri yapar. Baca gazlarının temizlenmesinden </w:t>
            </w:r>
            <w:r w:rsidRPr="00437233">
              <w:rPr>
                <w:rFonts w:ascii="Times New Roman" w:hAnsi="Times New Roman" w:cs="Times New Roman"/>
              </w:rPr>
              <w:lastRenderedPageBreak/>
              <w:t>kaynaklanan atık suların, yakma veya beraber yakma tesisinden deşarjı, Su Kirliliği Kontrolü Yönetmeliği gereğince deşarj iznine tabidir.</w:t>
            </w:r>
          </w:p>
        </w:tc>
        <w:tc>
          <w:tcPr>
            <w:tcW w:w="8049" w:type="dxa"/>
          </w:tcPr>
          <w:p w:rsidR="00E25708" w:rsidRDefault="00E25708" w:rsidP="00437233">
            <w:pPr>
              <w:spacing w:line="276" w:lineRule="auto"/>
              <w:ind w:firstLine="567"/>
              <w:jc w:val="both"/>
              <w:rPr>
                <w:rFonts w:ascii="Times New Roman" w:hAnsi="Times New Roman" w:cs="Times New Roman"/>
                <w:b/>
              </w:rPr>
            </w:pPr>
          </w:p>
          <w:p w:rsidR="00E25708" w:rsidRPr="00437233" w:rsidRDefault="00E25708" w:rsidP="00437233">
            <w:pPr>
              <w:spacing w:line="276" w:lineRule="auto"/>
              <w:ind w:firstLine="567"/>
              <w:jc w:val="both"/>
              <w:rPr>
                <w:rFonts w:ascii="Times New Roman" w:hAnsi="Times New Roman" w:cs="Times New Roman"/>
              </w:rPr>
            </w:pPr>
            <w:r w:rsidRPr="00437233">
              <w:rPr>
                <w:rFonts w:ascii="Times New Roman" w:hAnsi="Times New Roman" w:cs="Times New Roman"/>
                <w:b/>
              </w:rPr>
              <w:t xml:space="preserve">MADDE </w:t>
            </w:r>
            <w:r>
              <w:rPr>
                <w:rFonts w:ascii="Times New Roman" w:hAnsi="Times New Roman" w:cs="Times New Roman"/>
                <w:b/>
              </w:rPr>
              <w:t>6</w:t>
            </w:r>
            <w:r w:rsidRPr="00437233">
              <w:rPr>
                <w:rFonts w:ascii="Times New Roman" w:hAnsi="Times New Roman" w:cs="Times New Roman"/>
              </w:rPr>
              <w:t xml:space="preserve"> – Aynı Yönetmeliğin 12 </w:t>
            </w:r>
            <w:proofErr w:type="spellStart"/>
            <w:r w:rsidRPr="00437233">
              <w:rPr>
                <w:rFonts w:ascii="Times New Roman" w:hAnsi="Times New Roman" w:cs="Times New Roman"/>
              </w:rPr>
              <w:t>nci</w:t>
            </w:r>
            <w:proofErr w:type="spellEnd"/>
            <w:r w:rsidRPr="00437233">
              <w:rPr>
                <w:rFonts w:ascii="Times New Roman" w:hAnsi="Times New Roman" w:cs="Times New Roman"/>
              </w:rPr>
              <w:t xml:space="preserve"> maddesinin birinci fıkrası aşağıdaki şekilde değiştirilmiştir.</w:t>
            </w:r>
          </w:p>
          <w:p w:rsidR="00E25708" w:rsidRPr="00437233" w:rsidRDefault="00E25708" w:rsidP="00437233">
            <w:pPr>
              <w:spacing w:line="276" w:lineRule="auto"/>
              <w:ind w:firstLine="567"/>
              <w:jc w:val="both"/>
              <w:rPr>
                <w:rFonts w:ascii="Times New Roman" w:hAnsi="Times New Roman" w:cs="Times New Roman"/>
              </w:rPr>
            </w:pPr>
          </w:p>
          <w:p w:rsidR="00E25708" w:rsidRPr="00437233" w:rsidRDefault="00E25708" w:rsidP="00437233">
            <w:pPr>
              <w:spacing w:line="276" w:lineRule="auto"/>
              <w:ind w:firstLine="567"/>
              <w:jc w:val="both"/>
              <w:rPr>
                <w:rFonts w:ascii="Times New Roman" w:hAnsi="Times New Roman" w:cs="Times New Roman"/>
              </w:rPr>
            </w:pPr>
            <w:r w:rsidRPr="00437233">
              <w:rPr>
                <w:rFonts w:ascii="Times New Roman" w:hAnsi="Times New Roman" w:cs="Times New Roman"/>
              </w:rPr>
              <w:t xml:space="preserve">“(1) Baca gazlarının temizlenmesinden kaynaklanan atık suların alıcı ortama deşarj </w:t>
            </w:r>
            <w:proofErr w:type="gramStart"/>
            <w:r w:rsidRPr="00437233">
              <w:rPr>
                <w:rFonts w:ascii="Times New Roman" w:hAnsi="Times New Roman" w:cs="Times New Roman"/>
              </w:rPr>
              <w:t>kriterleri</w:t>
            </w:r>
            <w:proofErr w:type="gramEnd"/>
            <w:r w:rsidRPr="00437233">
              <w:rPr>
                <w:rFonts w:ascii="Times New Roman" w:hAnsi="Times New Roman" w:cs="Times New Roman"/>
              </w:rPr>
              <w:t xml:space="preserve"> Ek-4’te verilen sınır değerleri aşamaz. Baca gazlarının temizlenmesinden kaynaklanan </w:t>
            </w:r>
            <w:proofErr w:type="spellStart"/>
            <w:r w:rsidRPr="00437233">
              <w:rPr>
                <w:rFonts w:ascii="Times New Roman" w:hAnsi="Times New Roman" w:cs="Times New Roman"/>
              </w:rPr>
              <w:t>atıksular</w:t>
            </w:r>
            <w:proofErr w:type="spellEnd"/>
            <w:r w:rsidRPr="00437233">
              <w:rPr>
                <w:rFonts w:ascii="Times New Roman" w:hAnsi="Times New Roman" w:cs="Times New Roman"/>
              </w:rPr>
              <w:t xml:space="preserve">, tesisin mevkii kaynaklı diğer atık sularla beraber arıtıldığında, işletici </w:t>
            </w:r>
            <w:r w:rsidRPr="00437233">
              <w:rPr>
                <w:rFonts w:ascii="Times New Roman" w:hAnsi="Times New Roman" w:cs="Times New Roman"/>
                <w:b/>
                <w:u w:val="single"/>
              </w:rPr>
              <w:t>15 inci</w:t>
            </w:r>
            <w:r w:rsidRPr="00437233">
              <w:rPr>
                <w:rFonts w:ascii="Times New Roman" w:hAnsi="Times New Roman" w:cs="Times New Roman"/>
              </w:rPr>
              <w:t xml:space="preserve"> maddede düzenlenen ölçümleri yapar. Baca gazlarının temizlenmesinden kaynaklanan atık suların, yakma veya </w:t>
            </w:r>
            <w:r w:rsidRPr="00437233">
              <w:rPr>
                <w:rFonts w:ascii="Times New Roman" w:hAnsi="Times New Roman" w:cs="Times New Roman"/>
              </w:rPr>
              <w:lastRenderedPageBreak/>
              <w:t>beraber yakma tesisinden deşarjı, Su Kirliliği Kontrolü Yönetmeliği gereğince deşarj iznine tabidir.”</w:t>
            </w:r>
          </w:p>
          <w:p w:rsidR="00E25708" w:rsidRPr="00437233" w:rsidRDefault="00E25708" w:rsidP="00437233">
            <w:pPr>
              <w:spacing w:line="276" w:lineRule="auto"/>
              <w:ind w:firstLine="567"/>
              <w:jc w:val="both"/>
              <w:rPr>
                <w:rFonts w:ascii="Times New Roman" w:hAnsi="Times New Roman" w:cs="Times New Roman"/>
              </w:rPr>
            </w:pPr>
          </w:p>
          <w:p w:rsidR="00E25708" w:rsidRPr="00437233" w:rsidRDefault="00E25708" w:rsidP="00437233">
            <w:pPr>
              <w:spacing w:line="276" w:lineRule="auto"/>
              <w:ind w:firstLine="567"/>
              <w:jc w:val="both"/>
              <w:rPr>
                <w:rFonts w:ascii="Times New Roman" w:hAnsi="Times New Roman" w:cs="Times New Roman"/>
              </w:rPr>
            </w:pPr>
          </w:p>
        </w:tc>
      </w:tr>
      <w:tr w:rsidR="00E25708" w:rsidRPr="005E571F" w:rsidTr="00055EDD">
        <w:tc>
          <w:tcPr>
            <w:tcW w:w="7510" w:type="dxa"/>
          </w:tcPr>
          <w:p w:rsidR="00E25708" w:rsidRDefault="00E25708" w:rsidP="00437233">
            <w:pPr>
              <w:spacing w:line="276" w:lineRule="auto"/>
              <w:ind w:firstLine="596"/>
              <w:jc w:val="both"/>
              <w:rPr>
                <w:rFonts w:ascii="Times New Roman" w:hAnsi="Times New Roman" w:cs="Times New Roman"/>
              </w:rPr>
            </w:pPr>
          </w:p>
          <w:p w:rsidR="00E25708" w:rsidRPr="00437233" w:rsidRDefault="00E25708" w:rsidP="00437233">
            <w:pPr>
              <w:spacing w:line="276" w:lineRule="auto"/>
              <w:ind w:firstLine="596"/>
              <w:jc w:val="both"/>
              <w:rPr>
                <w:rFonts w:ascii="Times New Roman" w:hAnsi="Times New Roman" w:cs="Times New Roman"/>
              </w:rPr>
            </w:pPr>
          </w:p>
          <w:p w:rsidR="00E25708" w:rsidRPr="00437233" w:rsidRDefault="00E25708" w:rsidP="00437233">
            <w:pPr>
              <w:spacing w:line="276" w:lineRule="auto"/>
              <w:ind w:firstLine="596"/>
              <w:jc w:val="both"/>
              <w:rPr>
                <w:rFonts w:ascii="Times New Roman" w:hAnsi="Times New Roman" w:cs="Times New Roman"/>
                <w:b/>
              </w:rPr>
            </w:pPr>
            <w:r w:rsidRPr="00437233">
              <w:rPr>
                <w:rFonts w:ascii="Times New Roman" w:hAnsi="Times New Roman" w:cs="Times New Roman"/>
                <w:b/>
              </w:rPr>
              <w:t>Ölçüm koşulları</w:t>
            </w:r>
          </w:p>
          <w:p w:rsidR="00E25708" w:rsidRDefault="00E25708" w:rsidP="00437233">
            <w:pPr>
              <w:spacing w:line="276" w:lineRule="auto"/>
              <w:ind w:firstLine="596"/>
              <w:jc w:val="both"/>
              <w:rPr>
                <w:rFonts w:ascii="Times New Roman" w:hAnsi="Times New Roman" w:cs="Times New Roman"/>
              </w:rPr>
            </w:pPr>
            <w:r w:rsidRPr="00437233">
              <w:rPr>
                <w:rFonts w:ascii="Times New Roman" w:hAnsi="Times New Roman" w:cs="Times New Roman"/>
                <w:b/>
              </w:rPr>
              <w:t>MADDE 15</w:t>
            </w:r>
            <w:r>
              <w:rPr>
                <w:rFonts w:ascii="Times New Roman" w:hAnsi="Times New Roman" w:cs="Times New Roman"/>
              </w:rPr>
              <w:t xml:space="preserve"> –</w:t>
            </w:r>
          </w:p>
          <w:p w:rsidR="00E25708" w:rsidRDefault="00E25708" w:rsidP="00437233">
            <w:pPr>
              <w:spacing w:line="276" w:lineRule="auto"/>
              <w:ind w:firstLine="596"/>
              <w:jc w:val="both"/>
              <w:rPr>
                <w:rFonts w:ascii="Times New Roman" w:hAnsi="Times New Roman" w:cs="Times New Roman"/>
              </w:rPr>
            </w:pPr>
            <w:r>
              <w:rPr>
                <w:rFonts w:ascii="Times New Roman" w:hAnsi="Times New Roman" w:cs="Times New Roman"/>
              </w:rPr>
              <w:t>…</w:t>
            </w:r>
          </w:p>
          <w:p w:rsidR="00E25708" w:rsidRDefault="00E25708" w:rsidP="00437233">
            <w:pPr>
              <w:spacing w:line="276" w:lineRule="auto"/>
              <w:ind w:firstLine="596"/>
              <w:jc w:val="both"/>
              <w:rPr>
                <w:rFonts w:ascii="Times New Roman" w:hAnsi="Times New Roman" w:cs="Times New Roman"/>
              </w:rPr>
            </w:pPr>
            <w:r w:rsidRPr="00437233">
              <w:rPr>
                <w:rFonts w:ascii="Times New Roman" w:hAnsi="Times New Roman" w:cs="Times New Roman"/>
              </w:rPr>
              <w:t xml:space="preserve">(5) Tesis, bu Yönetmelikte öngörülen </w:t>
            </w:r>
            <w:proofErr w:type="gramStart"/>
            <w:r w:rsidRPr="00437233">
              <w:rPr>
                <w:rFonts w:ascii="Times New Roman" w:hAnsi="Times New Roman" w:cs="Times New Roman"/>
              </w:rPr>
              <w:t>emisyon</w:t>
            </w:r>
            <w:proofErr w:type="gramEnd"/>
            <w:r w:rsidRPr="00437233">
              <w:rPr>
                <w:rFonts w:ascii="Times New Roman" w:hAnsi="Times New Roman" w:cs="Times New Roman"/>
              </w:rPr>
              <w:t xml:space="preserve"> limit değerlerini sağladığı, izin verilen işletme koşullarına uygun çalıştığının takip edilmesi amacıyla bütün ölçüm sonuçlarını kayıt altına alır ve Bakanlığa ibraz eder. Bu maddenin uygulanması için aşağıda belirtilen koşulların sağlanması zorunludur:</w:t>
            </w:r>
          </w:p>
          <w:p w:rsidR="00E25708" w:rsidRDefault="00E25708" w:rsidP="00437233">
            <w:pPr>
              <w:spacing w:line="276" w:lineRule="auto"/>
              <w:ind w:firstLine="596"/>
              <w:jc w:val="both"/>
              <w:rPr>
                <w:rFonts w:ascii="Times New Roman" w:hAnsi="Times New Roman" w:cs="Times New Roman"/>
              </w:rPr>
            </w:pPr>
            <w:r>
              <w:rPr>
                <w:rFonts w:ascii="Times New Roman" w:hAnsi="Times New Roman" w:cs="Times New Roman"/>
              </w:rPr>
              <w:t>…</w:t>
            </w:r>
          </w:p>
          <w:p w:rsidR="00E25708" w:rsidRPr="00437233" w:rsidRDefault="00E25708" w:rsidP="00437233">
            <w:pPr>
              <w:spacing w:line="276" w:lineRule="auto"/>
              <w:ind w:firstLine="596"/>
              <w:jc w:val="both"/>
              <w:rPr>
                <w:rFonts w:ascii="Times New Roman" w:hAnsi="Times New Roman" w:cs="Times New Roman"/>
              </w:rPr>
            </w:pPr>
            <w:r w:rsidRPr="00437233">
              <w:rPr>
                <w:rFonts w:ascii="Times New Roman" w:hAnsi="Times New Roman" w:cs="Times New Roman"/>
              </w:rPr>
              <w:t xml:space="preserve">d) Ek-5’in </w:t>
            </w:r>
            <w:r w:rsidRPr="00437233">
              <w:rPr>
                <w:rFonts w:ascii="Times New Roman" w:hAnsi="Times New Roman" w:cs="Times New Roman"/>
                <w:strike/>
              </w:rPr>
              <w:t>(e)</w:t>
            </w:r>
            <w:r w:rsidRPr="00437233">
              <w:rPr>
                <w:rFonts w:ascii="Times New Roman" w:hAnsi="Times New Roman" w:cs="Times New Roman"/>
              </w:rPr>
              <w:t xml:space="preserve"> bendinin ikinci paragrafında veya Ek-2’de belirtilen şartları sağlıyor ise, </w:t>
            </w:r>
          </w:p>
          <w:p w:rsidR="00E25708" w:rsidRPr="005E571F" w:rsidRDefault="00E25708" w:rsidP="00437233">
            <w:pPr>
              <w:spacing w:line="276" w:lineRule="auto"/>
              <w:ind w:firstLine="596"/>
              <w:jc w:val="both"/>
              <w:rPr>
                <w:rFonts w:ascii="Times New Roman" w:hAnsi="Times New Roman" w:cs="Times New Roman"/>
              </w:rPr>
            </w:pPr>
            <w:r w:rsidRPr="00437233">
              <w:rPr>
                <w:rFonts w:ascii="Times New Roman" w:hAnsi="Times New Roman" w:cs="Times New Roman"/>
              </w:rPr>
              <w:t xml:space="preserve">endüstriyel tesislerden kaynaklanan hava kirliliği kaynaklı </w:t>
            </w:r>
            <w:proofErr w:type="gramStart"/>
            <w:r w:rsidRPr="00437233">
              <w:rPr>
                <w:rFonts w:ascii="Times New Roman" w:hAnsi="Times New Roman" w:cs="Times New Roman"/>
              </w:rPr>
              <w:t>emisyon</w:t>
            </w:r>
            <w:proofErr w:type="gramEnd"/>
            <w:r w:rsidRPr="00437233">
              <w:rPr>
                <w:rFonts w:ascii="Times New Roman" w:hAnsi="Times New Roman" w:cs="Times New Roman"/>
              </w:rPr>
              <w:t xml:space="preserve"> değerlerine uyulduğu kabul edilir.</w:t>
            </w:r>
          </w:p>
        </w:tc>
        <w:tc>
          <w:tcPr>
            <w:tcW w:w="8049" w:type="dxa"/>
          </w:tcPr>
          <w:p w:rsidR="00E25708" w:rsidRDefault="00E25708" w:rsidP="00437233">
            <w:pPr>
              <w:spacing w:line="276" w:lineRule="auto"/>
              <w:ind w:firstLine="567"/>
              <w:jc w:val="both"/>
              <w:rPr>
                <w:rFonts w:ascii="Times New Roman" w:hAnsi="Times New Roman" w:cs="Times New Roman"/>
                <w:b/>
              </w:rPr>
            </w:pPr>
          </w:p>
          <w:p w:rsidR="00E25708" w:rsidRDefault="00E25708" w:rsidP="00437233">
            <w:pPr>
              <w:spacing w:line="276" w:lineRule="auto"/>
              <w:ind w:firstLine="567"/>
              <w:jc w:val="both"/>
              <w:rPr>
                <w:rFonts w:ascii="Times New Roman" w:hAnsi="Times New Roman" w:cs="Times New Roman"/>
              </w:rPr>
            </w:pPr>
            <w:r w:rsidRPr="0059677A">
              <w:rPr>
                <w:rFonts w:ascii="Times New Roman" w:hAnsi="Times New Roman" w:cs="Times New Roman"/>
                <w:b/>
              </w:rPr>
              <w:t xml:space="preserve">MADDE </w:t>
            </w:r>
            <w:r>
              <w:rPr>
                <w:rFonts w:ascii="Times New Roman" w:hAnsi="Times New Roman" w:cs="Times New Roman"/>
                <w:b/>
              </w:rPr>
              <w:t>7</w:t>
            </w:r>
            <w:r>
              <w:rPr>
                <w:rFonts w:ascii="Times New Roman" w:hAnsi="Times New Roman" w:cs="Times New Roman"/>
              </w:rPr>
              <w:t xml:space="preserve"> – Aynı Yönetmeliğin 15 inci maddesinin beşinci fıkrasının (d) bendi aşağıdaki şekilde değiştirilmiştir.</w:t>
            </w: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r>
              <w:rPr>
                <w:rFonts w:ascii="Times New Roman" w:hAnsi="Times New Roman" w:cs="Times New Roman"/>
              </w:rPr>
              <w:t>“</w:t>
            </w:r>
            <w:r w:rsidRPr="0059677A">
              <w:rPr>
                <w:rFonts w:ascii="Times New Roman" w:hAnsi="Times New Roman" w:cs="Times New Roman"/>
              </w:rPr>
              <w:t xml:space="preserve">d) Ek-5’in </w:t>
            </w:r>
            <w:r w:rsidRPr="00437233">
              <w:rPr>
                <w:rFonts w:ascii="Times New Roman" w:hAnsi="Times New Roman" w:cs="Times New Roman"/>
                <w:b/>
                <w:u w:val="single"/>
              </w:rPr>
              <w:t>(d)</w:t>
            </w:r>
            <w:r w:rsidRPr="0059677A">
              <w:rPr>
                <w:rFonts w:ascii="Times New Roman" w:hAnsi="Times New Roman" w:cs="Times New Roman"/>
              </w:rPr>
              <w:t xml:space="preserve"> bendinin ikinci paragrafında veya Ek-2’de belirtilen şartları sağlıyor ise,</w:t>
            </w:r>
            <w:r>
              <w:rPr>
                <w:rFonts w:ascii="Times New Roman" w:hAnsi="Times New Roman" w:cs="Times New Roman"/>
              </w:rPr>
              <w:t>”</w:t>
            </w:r>
          </w:p>
          <w:p w:rsidR="00E25708" w:rsidRDefault="00E25708" w:rsidP="00437233">
            <w:pPr>
              <w:spacing w:line="276" w:lineRule="auto"/>
              <w:ind w:firstLine="567"/>
              <w:jc w:val="both"/>
              <w:rPr>
                <w:rFonts w:ascii="Times New Roman" w:hAnsi="Times New Roman" w:cs="Times New Roman"/>
                <w:b/>
              </w:rPr>
            </w:pPr>
          </w:p>
          <w:p w:rsidR="00E25708" w:rsidRPr="005E571F" w:rsidRDefault="00E25708" w:rsidP="00437233">
            <w:pPr>
              <w:spacing w:line="276" w:lineRule="auto"/>
              <w:ind w:firstLine="567"/>
              <w:jc w:val="both"/>
              <w:rPr>
                <w:rFonts w:ascii="Times New Roman" w:hAnsi="Times New Roman" w:cs="Times New Roman"/>
              </w:rPr>
            </w:pPr>
          </w:p>
        </w:tc>
      </w:tr>
      <w:tr w:rsidR="00E25708" w:rsidRPr="005E571F" w:rsidTr="00055EDD">
        <w:tc>
          <w:tcPr>
            <w:tcW w:w="7510" w:type="dxa"/>
          </w:tcPr>
          <w:p w:rsidR="00E25708" w:rsidRDefault="00E25708" w:rsidP="00BD4A8A">
            <w:pPr>
              <w:pStyle w:val="metin"/>
              <w:spacing w:before="0" w:beforeAutospacing="0" w:after="0" w:afterAutospacing="0" w:line="276" w:lineRule="auto"/>
              <w:ind w:firstLine="567"/>
              <w:jc w:val="both"/>
              <w:rPr>
                <w:b/>
                <w:bCs/>
                <w:color w:val="000000"/>
              </w:rPr>
            </w:pPr>
          </w:p>
          <w:p w:rsidR="00E25708" w:rsidRDefault="00E25708" w:rsidP="00BD4A8A">
            <w:pPr>
              <w:pStyle w:val="metin"/>
              <w:spacing w:before="0" w:beforeAutospacing="0" w:after="0" w:afterAutospacing="0" w:line="276" w:lineRule="auto"/>
              <w:ind w:firstLine="567"/>
              <w:jc w:val="both"/>
              <w:rPr>
                <w:b/>
                <w:bCs/>
                <w:color w:val="000000"/>
              </w:rPr>
            </w:pPr>
          </w:p>
          <w:p w:rsidR="00E25708" w:rsidRDefault="00E25708" w:rsidP="00BD4A8A">
            <w:pPr>
              <w:pStyle w:val="metin"/>
              <w:spacing w:before="0" w:beforeAutospacing="0" w:after="0" w:afterAutospacing="0" w:line="276" w:lineRule="auto"/>
              <w:ind w:firstLine="567"/>
              <w:jc w:val="both"/>
              <w:rPr>
                <w:b/>
                <w:bCs/>
                <w:color w:val="000000"/>
              </w:rPr>
            </w:pPr>
            <w:bookmarkStart w:id="0" w:name="_GoBack"/>
            <w:bookmarkEnd w:id="0"/>
          </w:p>
          <w:p w:rsidR="00E25708" w:rsidRDefault="00E25708" w:rsidP="00BD4A8A">
            <w:pPr>
              <w:pStyle w:val="metin"/>
              <w:spacing w:before="0" w:beforeAutospacing="0" w:after="0" w:afterAutospacing="0" w:line="276" w:lineRule="auto"/>
              <w:ind w:firstLine="567"/>
              <w:jc w:val="both"/>
              <w:rPr>
                <w:b/>
                <w:bCs/>
                <w:color w:val="000000"/>
              </w:rPr>
            </w:pPr>
          </w:p>
          <w:p w:rsidR="00E25708" w:rsidRPr="00437233" w:rsidRDefault="00E25708" w:rsidP="00BD4A8A">
            <w:pPr>
              <w:pStyle w:val="metin"/>
              <w:spacing w:before="0" w:beforeAutospacing="0" w:after="0" w:afterAutospacing="0" w:line="276" w:lineRule="auto"/>
              <w:jc w:val="both"/>
              <w:rPr>
                <w:b/>
                <w:bCs/>
                <w:color w:val="000000"/>
              </w:rPr>
            </w:pPr>
            <w:r w:rsidRPr="00437233">
              <w:rPr>
                <w:b/>
                <w:bCs/>
                <w:color w:val="000000"/>
              </w:rPr>
              <w:t>Ek-2</w:t>
            </w:r>
          </w:p>
          <w:p w:rsidR="00E25708" w:rsidRDefault="00E25708" w:rsidP="00BD4A8A">
            <w:pPr>
              <w:pStyle w:val="metin"/>
              <w:spacing w:before="0" w:beforeAutospacing="0" w:after="0" w:afterAutospacing="0" w:line="276" w:lineRule="auto"/>
              <w:jc w:val="both"/>
              <w:rPr>
                <w:b/>
                <w:bCs/>
                <w:color w:val="000000"/>
              </w:rPr>
            </w:pPr>
            <w:r>
              <w:rPr>
                <w:b/>
                <w:bCs/>
                <w:color w:val="000000"/>
              </w:rPr>
              <w:t>A</w:t>
            </w:r>
            <w:r w:rsidRPr="00437233">
              <w:rPr>
                <w:b/>
                <w:bCs/>
                <w:color w:val="000000"/>
              </w:rPr>
              <w:t>TIKLARIN BERABER YAKILMASI İÇİN HAVA EMİSYON LİMİT DEĞERLERİNİN SAPTANMASI</w:t>
            </w:r>
          </w:p>
          <w:p w:rsidR="00E25708" w:rsidRPr="00437233" w:rsidRDefault="00E25708" w:rsidP="00BD4A8A">
            <w:pPr>
              <w:pStyle w:val="metin"/>
              <w:spacing w:before="0" w:beforeAutospacing="0" w:after="0" w:afterAutospacing="0" w:line="276" w:lineRule="auto"/>
              <w:jc w:val="both"/>
              <w:rPr>
                <w:bCs/>
                <w:color w:val="000000"/>
              </w:rPr>
            </w:pPr>
            <w:r w:rsidRPr="00437233">
              <w:rPr>
                <w:bCs/>
                <w:color w:val="000000"/>
              </w:rPr>
              <w:t>…</w:t>
            </w:r>
          </w:p>
          <w:p w:rsidR="00E25708" w:rsidRDefault="00E25708" w:rsidP="00BD4A8A">
            <w:pPr>
              <w:pStyle w:val="metin"/>
              <w:spacing w:before="0" w:beforeAutospacing="0" w:after="0" w:afterAutospacing="0" w:line="276" w:lineRule="auto"/>
              <w:jc w:val="both"/>
              <w:rPr>
                <w:b/>
                <w:bCs/>
                <w:color w:val="000000"/>
              </w:rPr>
            </w:pPr>
            <w:r w:rsidRPr="00437233">
              <w:rPr>
                <w:b/>
                <w:bCs/>
                <w:color w:val="000000"/>
              </w:rPr>
              <w:t>2. Atıkları beraber yakan yakma tesisleri için özel hükümler</w:t>
            </w:r>
          </w:p>
          <w:p w:rsidR="00E25708" w:rsidRPr="00437233" w:rsidRDefault="00E25708" w:rsidP="00BD4A8A">
            <w:pPr>
              <w:pStyle w:val="metin"/>
              <w:spacing w:before="0" w:beforeAutospacing="0" w:after="0" w:afterAutospacing="0" w:line="276" w:lineRule="auto"/>
              <w:jc w:val="both"/>
              <w:rPr>
                <w:bCs/>
                <w:color w:val="000000"/>
              </w:rPr>
            </w:pPr>
            <w:r w:rsidRPr="00437233">
              <w:rPr>
                <w:bCs/>
                <w:color w:val="000000"/>
              </w:rPr>
              <w:lastRenderedPageBreak/>
              <w:t>…</w:t>
            </w:r>
          </w:p>
          <w:p w:rsidR="00E25708" w:rsidRPr="00437233" w:rsidRDefault="00E25708" w:rsidP="00BD4A8A">
            <w:pPr>
              <w:pStyle w:val="metin"/>
              <w:spacing w:before="0" w:beforeAutospacing="0" w:after="0" w:afterAutospacing="0" w:line="276" w:lineRule="auto"/>
              <w:jc w:val="both"/>
              <w:rPr>
                <w:bCs/>
                <w:color w:val="000000"/>
              </w:rPr>
            </w:pPr>
            <w:r w:rsidRPr="00437233">
              <w:rPr>
                <w:bCs/>
                <w:color w:val="000000"/>
              </w:rPr>
              <w:t xml:space="preserve">(3) </w:t>
            </w:r>
            <w:proofErr w:type="spellStart"/>
            <w:r w:rsidRPr="00437233">
              <w:rPr>
                <w:bCs/>
                <w:color w:val="000000"/>
              </w:rPr>
              <w:t>Biyokütle</w:t>
            </w:r>
            <w:proofErr w:type="spellEnd"/>
            <w:r w:rsidRPr="00437233">
              <w:rPr>
                <w:bCs/>
                <w:color w:val="000000"/>
              </w:rPr>
              <w:t xml:space="preserve"> için </w:t>
            </w:r>
            <w:proofErr w:type="spellStart"/>
            <w:r w:rsidRPr="00437233">
              <w:rPr>
                <w:bCs/>
                <w:color w:val="000000"/>
              </w:rPr>
              <w:t>C</w:t>
            </w:r>
            <w:r w:rsidRPr="00437233">
              <w:rPr>
                <w:bCs/>
                <w:color w:val="000000"/>
                <w:vertAlign w:val="subscript"/>
              </w:rPr>
              <w:t>işlem</w:t>
            </w:r>
            <w:proofErr w:type="spellEnd"/>
            <w:r w:rsidRPr="00437233">
              <w:rPr>
                <w:bCs/>
                <w:color w:val="000000"/>
              </w:rPr>
              <w:t xml:space="preserve"> mg/Nm</w:t>
            </w:r>
            <w:r w:rsidRPr="00437233">
              <w:rPr>
                <w:bCs/>
                <w:color w:val="000000"/>
                <w:vertAlign w:val="superscript"/>
              </w:rPr>
              <w:t>3</w:t>
            </w:r>
            <w:r w:rsidRPr="00437233">
              <w:rPr>
                <w:bCs/>
                <w:color w:val="000000"/>
              </w:rPr>
              <w:t xml:space="preserve"> olarak ifade edilmiştir (O</w:t>
            </w:r>
            <w:r w:rsidRPr="00437233">
              <w:rPr>
                <w:bCs/>
                <w:color w:val="000000"/>
                <w:vertAlign w:val="subscript"/>
              </w:rPr>
              <w:t>2</w:t>
            </w:r>
            <w:r w:rsidRPr="00437233">
              <w:rPr>
                <w:bCs/>
                <w:color w:val="000000"/>
              </w:rPr>
              <w:t xml:space="preserve"> içeriği %6):</w:t>
            </w:r>
          </w:p>
          <w:p w:rsidR="00E25708" w:rsidRPr="00BD4A8A" w:rsidRDefault="00E25708" w:rsidP="00BD4A8A">
            <w:pPr>
              <w:pStyle w:val="metin"/>
              <w:spacing w:before="0" w:beforeAutospacing="0" w:after="0" w:afterAutospacing="0" w:line="276" w:lineRule="auto"/>
              <w:jc w:val="both"/>
              <w:rPr>
                <w:bCs/>
                <w:strike/>
                <w:color w:val="000000"/>
              </w:rPr>
            </w:pPr>
            <w:r w:rsidRPr="00BD4A8A">
              <w:rPr>
                <w:bCs/>
                <w:strike/>
                <w:color w:val="000000"/>
              </w:rPr>
              <w:t>‘</w:t>
            </w:r>
            <w:proofErr w:type="spellStart"/>
            <w:r w:rsidRPr="00BD4A8A">
              <w:rPr>
                <w:bCs/>
                <w:strike/>
                <w:color w:val="000000"/>
              </w:rPr>
              <w:t>Biyokütle</w:t>
            </w:r>
            <w:proofErr w:type="spellEnd"/>
            <w:r w:rsidRPr="00BD4A8A">
              <w:rPr>
                <w:bCs/>
                <w:strike/>
                <w:color w:val="000000"/>
              </w:rPr>
              <w:t>’: tarım veya ormancılık kaynaklı sebze atıklarının tamamından veya bir kısmından meydana gelen ve içindeki enerji içeriğini yeniden kazanmak amacı ile kullanılabilecek ürünler anlamına gelir. Bu kapsamda aşağıdaki tabloda verilen kirleticiler belirtilen sınır değerleri aşamaz.</w:t>
            </w:r>
          </w:p>
          <w:tbl>
            <w:tblPr>
              <w:tblW w:w="7014" w:type="dxa"/>
              <w:jc w:val="center"/>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1276"/>
              <w:gridCol w:w="1701"/>
              <w:gridCol w:w="1276"/>
              <w:gridCol w:w="1559"/>
            </w:tblGrid>
            <w:tr w:rsidR="00E25708" w:rsidRPr="00437233" w:rsidTr="00BD4A8A">
              <w:trPr>
                <w:trHeight w:val="469"/>
                <w:jc w:val="center"/>
              </w:trPr>
              <w:tc>
                <w:tcPr>
                  <w:tcW w:w="1202"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Kirletici Maddeler</w:t>
                  </w:r>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 xml:space="preserve">&lt; 50 </w:t>
                  </w:r>
                  <w:proofErr w:type="spellStart"/>
                  <w:r w:rsidRPr="00BD4A8A">
                    <w:rPr>
                      <w:bCs/>
                      <w:color w:val="000000"/>
                      <w:sz w:val="22"/>
                    </w:rPr>
                    <w:t>MWth</w:t>
                  </w:r>
                  <w:proofErr w:type="spellEnd"/>
                </w:p>
              </w:tc>
              <w:tc>
                <w:tcPr>
                  <w:tcW w:w="1701"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 xml:space="preserve">50 – 100 </w:t>
                  </w:r>
                  <w:proofErr w:type="spellStart"/>
                  <w:r w:rsidRPr="00BD4A8A">
                    <w:rPr>
                      <w:bCs/>
                      <w:color w:val="000000"/>
                      <w:sz w:val="22"/>
                    </w:rPr>
                    <w:t>MWth</w:t>
                  </w:r>
                  <w:proofErr w:type="spellEnd"/>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 xml:space="preserve">100 ila 300 </w:t>
                  </w:r>
                  <w:proofErr w:type="spellStart"/>
                  <w:r w:rsidRPr="00BD4A8A">
                    <w:rPr>
                      <w:bCs/>
                      <w:color w:val="000000"/>
                      <w:sz w:val="22"/>
                    </w:rPr>
                    <w:t>MWth</w:t>
                  </w:r>
                  <w:proofErr w:type="spellEnd"/>
                </w:p>
              </w:tc>
              <w:tc>
                <w:tcPr>
                  <w:tcW w:w="1559"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 xml:space="preserve">&gt; 300 </w:t>
                  </w:r>
                  <w:proofErr w:type="spellStart"/>
                  <w:r w:rsidRPr="00BD4A8A">
                    <w:rPr>
                      <w:bCs/>
                      <w:color w:val="000000"/>
                      <w:sz w:val="22"/>
                    </w:rPr>
                    <w:t>MWth</w:t>
                  </w:r>
                  <w:proofErr w:type="spellEnd"/>
                </w:p>
              </w:tc>
            </w:tr>
            <w:tr w:rsidR="00E25708" w:rsidRPr="00437233" w:rsidTr="00BD4A8A">
              <w:trPr>
                <w:trHeight w:val="300"/>
                <w:jc w:val="center"/>
              </w:trPr>
              <w:tc>
                <w:tcPr>
                  <w:tcW w:w="1202"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SO</w:t>
                  </w:r>
                  <w:r w:rsidRPr="00BD4A8A">
                    <w:rPr>
                      <w:bCs/>
                      <w:color w:val="000000"/>
                      <w:sz w:val="22"/>
                      <w:vertAlign w:val="subscript"/>
                    </w:rPr>
                    <w:t>2</w:t>
                  </w:r>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p>
              </w:tc>
              <w:tc>
                <w:tcPr>
                  <w:tcW w:w="1701"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200</w:t>
                  </w:r>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200</w:t>
                  </w:r>
                </w:p>
              </w:tc>
              <w:tc>
                <w:tcPr>
                  <w:tcW w:w="1559"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200</w:t>
                  </w:r>
                </w:p>
              </w:tc>
            </w:tr>
            <w:tr w:rsidR="00E25708" w:rsidRPr="00437233" w:rsidTr="00BD4A8A">
              <w:trPr>
                <w:trHeight w:val="296"/>
                <w:jc w:val="center"/>
              </w:trPr>
              <w:tc>
                <w:tcPr>
                  <w:tcW w:w="1202"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proofErr w:type="spellStart"/>
                  <w:r w:rsidRPr="00BD4A8A">
                    <w:rPr>
                      <w:bCs/>
                      <w:color w:val="000000"/>
                      <w:sz w:val="22"/>
                    </w:rPr>
                    <w:t>NO</w:t>
                  </w:r>
                  <w:r w:rsidRPr="00BD4A8A">
                    <w:rPr>
                      <w:bCs/>
                      <w:color w:val="000000"/>
                      <w:sz w:val="22"/>
                      <w:vertAlign w:val="subscript"/>
                    </w:rPr>
                    <w:t>x</w:t>
                  </w:r>
                  <w:proofErr w:type="spellEnd"/>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p>
              </w:tc>
              <w:tc>
                <w:tcPr>
                  <w:tcW w:w="1701"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350</w:t>
                  </w:r>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300</w:t>
                  </w:r>
                </w:p>
              </w:tc>
              <w:tc>
                <w:tcPr>
                  <w:tcW w:w="1559"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300</w:t>
                  </w:r>
                </w:p>
              </w:tc>
            </w:tr>
            <w:tr w:rsidR="00E25708" w:rsidRPr="00437233" w:rsidTr="00BD4A8A">
              <w:trPr>
                <w:trHeight w:val="362"/>
                <w:jc w:val="center"/>
              </w:trPr>
              <w:tc>
                <w:tcPr>
                  <w:tcW w:w="1202"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Toz</w:t>
                  </w:r>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50</w:t>
                  </w:r>
                </w:p>
              </w:tc>
              <w:tc>
                <w:tcPr>
                  <w:tcW w:w="1701"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50</w:t>
                  </w:r>
                </w:p>
              </w:tc>
              <w:tc>
                <w:tcPr>
                  <w:tcW w:w="1276"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30</w:t>
                  </w:r>
                </w:p>
              </w:tc>
              <w:tc>
                <w:tcPr>
                  <w:tcW w:w="1559" w:type="dxa"/>
                  <w:vAlign w:val="center"/>
                </w:tcPr>
                <w:p w:rsidR="00E25708" w:rsidRPr="00BD4A8A" w:rsidRDefault="00E25708" w:rsidP="00BD4A8A">
                  <w:pPr>
                    <w:pStyle w:val="metin"/>
                    <w:spacing w:before="0" w:beforeAutospacing="0" w:after="0" w:afterAutospacing="0" w:line="276" w:lineRule="auto"/>
                    <w:jc w:val="center"/>
                    <w:rPr>
                      <w:bCs/>
                      <w:color w:val="000000"/>
                      <w:sz w:val="22"/>
                    </w:rPr>
                  </w:pPr>
                  <w:r w:rsidRPr="00BD4A8A">
                    <w:rPr>
                      <w:bCs/>
                      <w:color w:val="000000"/>
                      <w:sz w:val="22"/>
                    </w:rPr>
                    <w:t>30</w:t>
                  </w:r>
                </w:p>
              </w:tc>
            </w:tr>
          </w:tbl>
          <w:p w:rsidR="00E25708" w:rsidRDefault="00E25708" w:rsidP="00BD4A8A">
            <w:pPr>
              <w:pStyle w:val="metin"/>
              <w:spacing w:before="0" w:beforeAutospacing="0" w:after="0" w:afterAutospacing="0" w:line="276" w:lineRule="auto"/>
              <w:jc w:val="both"/>
              <w:rPr>
                <w:b/>
                <w:bCs/>
                <w:color w:val="000000"/>
              </w:rPr>
            </w:pPr>
            <w:r w:rsidRPr="00BD4A8A">
              <w:rPr>
                <w:bCs/>
                <w:strike/>
                <w:color w:val="000000"/>
              </w:rPr>
              <w:t xml:space="preserve">Deneme yakmasında, </w:t>
            </w:r>
            <w:proofErr w:type="spellStart"/>
            <w:r w:rsidRPr="00BD4A8A">
              <w:rPr>
                <w:bCs/>
                <w:strike/>
                <w:color w:val="000000"/>
              </w:rPr>
              <w:t>C</w:t>
            </w:r>
            <w:r w:rsidRPr="00BD4A8A">
              <w:rPr>
                <w:bCs/>
                <w:strike/>
                <w:color w:val="000000"/>
                <w:vertAlign w:val="subscript"/>
              </w:rPr>
              <w:t>işlem</w:t>
            </w:r>
            <w:proofErr w:type="spellEnd"/>
            <w:r w:rsidRPr="00BD4A8A">
              <w:rPr>
                <w:bCs/>
                <w:strike/>
                <w:color w:val="000000"/>
                <w:vertAlign w:val="subscript"/>
              </w:rPr>
              <w:t xml:space="preserve"> </w:t>
            </w:r>
            <w:r w:rsidRPr="00BD4A8A">
              <w:rPr>
                <w:bCs/>
                <w:strike/>
                <w:color w:val="000000"/>
              </w:rPr>
              <w:t>değerinin 350 mg/Nm</w:t>
            </w:r>
            <w:r w:rsidRPr="00BD4A8A">
              <w:rPr>
                <w:bCs/>
                <w:strike/>
                <w:color w:val="000000"/>
                <w:vertAlign w:val="superscript"/>
              </w:rPr>
              <w:t>3</w:t>
            </w:r>
            <w:r w:rsidRPr="00BD4A8A">
              <w:rPr>
                <w:bCs/>
                <w:strike/>
                <w:color w:val="000000"/>
              </w:rPr>
              <w:t xml:space="preserve">’ten fazla olmadığı belgelendiği takdirde, 100 ile 300 MW </w:t>
            </w:r>
            <w:proofErr w:type="spellStart"/>
            <w:r w:rsidRPr="00BD4A8A">
              <w:rPr>
                <w:bCs/>
                <w:strike/>
                <w:color w:val="000000"/>
              </w:rPr>
              <w:t>th</w:t>
            </w:r>
            <w:proofErr w:type="spellEnd"/>
            <w:r w:rsidRPr="00BD4A8A">
              <w:rPr>
                <w:bCs/>
                <w:strike/>
                <w:color w:val="000000"/>
              </w:rPr>
              <w:t xml:space="preserve"> arasında bulunan, akışkan yatak teknolojisi kullanan ve </w:t>
            </w:r>
            <w:proofErr w:type="spellStart"/>
            <w:r w:rsidRPr="00BD4A8A">
              <w:rPr>
                <w:bCs/>
                <w:strike/>
                <w:color w:val="000000"/>
              </w:rPr>
              <w:t>biyokütle</w:t>
            </w:r>
            <w:proofErr w:type="spellEnd"/>
            <w:r w:rsidRPr="00BD4A8A">
              <w:rPr>
                <w:bCs/>
                <w:strike/>
                <w:color w:val="000000"/>
              </w:rPr>
              <w:t xml:space="preserve"> yakan mevcut beraber yakma tesislerine, </w:t>
            </w:r>
            <w:proofErr w:type="spellStart"/>
            <w:r w:rsidRPr="00BD4A8A">
              <w:rPr>
                <w:bCs/>
                <w:strike/>
                <w:color w:val="000000"/>
              </w:rPr>
              <w:t>NO</w:t>
            </w:r>
            <w:r w:rsidRPr="00BD4A8A">
              <w:rPr>
                <w:bCs/>
                <w:strike/>
                <w:color w:val="000000"/>
                <w:vertAlign w:val="subscript"/>
              </w:rPr>
              <w:t>x</w:t>
            </w:r>
            <w:proofErr w:type="spellEnd"/>
            <w:r w:rsidRPr="00BD4A8A">
              <w:rPr>
                <w:bCs/>
                <w:strike/>
                <w:color w:val="000000"/>
              </w:rPr>
              <w:t xml:space="preserve"> </w:t>
            </w:r>
            <w:proofErr w:type="gramStart"/>
            <w:r w:rsidRPr="00BD4A8A">
              <w:rPr>
                <w:bCs/>
                <w:strike/>
                <w:color w:val="000000"/>
              </w:rPr>
              <w:t>emisyonu</w:t>
            </w:r>
            <w:proofErr w:type="gramEnd"/>
            <w:r w:rsidRPr="00BD4A8A">
              <w:rPr>
                <w:bCs/>
                <w:strike/>
                <w:color w:val="000000"/>
              </w:rPr>
              <w:t xml:space="preserve"> için 31 Aralık 2014 tarihine kadar muafiyet tanınır.</w:t>
            </w:r>
          </w:p>
        </w:tc>
        <w:tc>
          <w:tcPr>
            <w:tcW w:w="8049" w:type="dxa"/>
          </w:tcPr>
          <w:p w:rsidR="00E25708" w:rsidRDefault="00E25708" w:rsidP="00437233">
            <w:pPr>
              <w:spacing w:line="276" w:lineRule="auto"/>
              <w:ind w:firstLine="567"/>
              <w:jc w:val="both"/>
              <w:rPr>
                <w:rFonts w:ascii="Times New Roman" w:hAnsi="Times New Roman" w:cs="Times New Roman"/>
                <w:b/>
              </w:rPr>
            </w:pPr>
          </w:p>
          <w:p w:rsidR="00E25708" w:rsidRDefault="00E25708" w:rsidP="00437233">
            <w:pPr>
              <w:spacing w:line="276" w:lineRule="auto"/>
              <w:ind w:firstLine="567"/>
              <w:jc w:val="both"/>
              <w:rPr>
                <w:rFonts w:ascii="Times New Roman" w:hAnsi="Times New Roman" w:cs="Times New Roman"/>
              </w:rPr>
            </w:pPr>
            <w:r w:rsidRPr="00AB64BB">
              <w:rPr>
                <w:rFonts w:ascii="Times New Roman" w:hAnsi="Times New Roman" w:cs="Times New Roman"/>
                <w:b/>
              </w:rPr>
              <w:t xml:space="preserve">MADDE </w:t>
            </w:r>
            <w:r>
              <w:rPr>
                <w:rFonts w:ascii="Times New Roman" w:hAnsi="Times New Roman" w:cs="Times New Roman"/>
                <w:b/>
              </w:rPr>
              <w:t>8</w:t>
            </w:r>
            <w:r>
              <w:rPr>
                <w:rFonts w:ascii="Times New Roman" w:hAnsi="Times New Roman" w:cs="Times New Roman"/>
              </w:rPr>
              <w:t xml:space="preserve"> – Aynı Yönetmeliğin eki Ek-2’nin “</w:t>
            </w:r>
            <w:r w:rsidRPr="00AB64BB">
              <w:rPr>
                <w:rFonts w:ascii="Times New Roman" w:hAnsi="Times New Roman" w:cs="Times New Roman"/>
              </w:rPr>
              <w:t>2. Atıkları beraber yakan yakma tesisleri için özel hükümler</w:t>
            </w:r>
            <w:r>
              <w:rPr>
                <w:rFonts w:ascii="Times New Roman" w:hAnsi="Times New Roman" w:cs="Times New Roman"/>
              </w:rPr>
              <w:t>” bölümü altındaki (3) numaralı madde aşağıdaki şekilde değiştirilmiştir.</w:t>
            </w: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r>
              <w:rPr>
                <w:rFonts w:ascii="Times New Roman" w:hAnsi="Times New Roman" w:cs="Times New Roman"/>
              </w:rPr>
              <w:t>“</w:t>
            </w:r>
            <w:r w:rsidRPr="00AB64BB">
              <w:rPr>
                <w:rFonts w:ascii="Times New Roman" w:hAnsi="Times New Roman" w:cs="Times New Roman"/>
              </w:rPr>
              <w:t xml:space="preserve">(3) </w:t>
            </w:r>
            <w:proofErr w:type="spellStart"/>
            <w:r w:rsidRPr="00AB64BB">
              <w:rPr>
                <w:rFonts w:ascii="Times New Roman" w:hAnsi="Times New Roman" w:cs="Times New Roman"/>
              </w:rPr>
              <w:t>Biyokütle</w:t>
            </w:r>
            <w:proofErr w:type="spellEnd"/>
            <w:r w:rsidRPr="00AB64BB">
              <w:rPr>
                <w:rFonts w:ascii="Times New Roman" w:hAnsi="Times New Roman" w:cs="Times New Roman"/>
              </w:rPr>
              <w:t xml:space="preserve"> için </w:t>
            </w:r>
            <w:proofErr w:type="spellStart"/>
            <w:r w:rsidRPr="00AB64BB">
              <w:rPr>
                <w:rFonts w:ascii="Times New Roman" w:hAnsi="Times New Roman" w:cs="Times New Roman"/>
              </w:rPr>
              <w:t>C</w:t>
            </w:r>
            <w:r w:rsidRPr="00AB64BB">
              <w:rPr>
                <w:rFonts w:ascii="Times New Roman" w:hAnsi="Times New Roman" w:cs="Times New Roman"/>
                <w:vertAlign w:val="subscript"/>
              </w:rPr>
              <w:t>işlem</w:t>
            </w:r>
            <w:proofErr w:type="spellEnd"/>
            <w:r w:rsidRPr="00AB64BB">
              <w:rPr>
                <w:rFonts w:ascii="Times New Roman" w:hAnsi="Times New Roman" w:cs="Times New Roman"/>
              </w:rPr>
              <w:t xml:space="preserve"> mg/Nm</w:t>
            </w:r>
            <w:r w:rsidRPr="00AB64BB">
              <w:rPr>
                <w:rFonts w:ascii="Times New Roman" w:hAnsi="Times New Roman" w:cs="Times New Roman"/>
                <w:vertAlign w:val="superscript"/>
              </w:rPr>
              <w:t>3</w:t>
            </w:r>
            <w:r w:rsidRPr="00AB64BB">
              <w:rPr>
                <w:rFonts w:ascii="Times New Roman" w:hAnsi="Times New Roman" w:cs="Times New Roman"/>
              </w:rPr>
              <w:t xml:space="preserve"> olarak ifade edilmiştir (O</w:t>
            </w:r>
            <w:r w:rsidRPr="00AB64BB">
              <w:rPr>
                <w:rFonts w:ascii="Times New Roman" w:hAnsi="Times New Roman" w:cs="Times New Roman"/>
                <w:vertAlign w:val="subscript"/>
              </w:rPr>
              <w:t>2</w:t>
            </w:r>
            <w:r w:rsidRPr="00AB64BB">
              <w:rPr>
                <w:rFonts w:ascii="Times New Roman" w:hAnsi="Times New Roman" w:cs="Times New Roman"/>
              </w:rPr>
              <w:t xml:space="preserve"> içeriği %6):</w:t>
            </w: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Default="00E25708" w:rsidP="00437233">
            <w:pPr>
              <w:spacing w:line="276" w:lineRule="auto"/>
              <w:ind w:firstLine="567"/>
              <w:jc w:val="both"/>
              <w:rPr>
                <w:rFonts w:ascii="Times New Roman" w:hAnsi="Times New Roman" w:cs="Times New Roman"/>
              </w:rPr>
            </w:pPr>
          </w:p>
          <w:p w:rsidR="00E25708" w:rsidRPr="00AB64BB" w:rsidRDefault="00E25708" w:rsidP="00437233">
            <w:pPr>
              <w:spacing w:line="276" w:lineRule="auto"/>
              <w:ind w:firstLine="567"/>
              <w:jc w:val="both"/>
              <w:rPr>
                <w:rFonts w:ascii="Times New Roman" w:hAnsi="Times New Roman" w:cs="Times New Roman"/>
              </w:rPr>
            </w:pPr>
          </w:p>
          <w:tbl>
            <w:tblPr>
              <w:tblW w:w="772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1276"/>
              <w:gridCol w:w="1984"/>
              <w:gridCol w:w="1985"/>
              <w:gridCol w:w="1275"/>
            </w:tblGrid>
            <w:tr w:rsidR="00E25708" w:rsidRPr="00C82900" w:rsidTr="00C82900">
              <w:trPr>
                <w:trHeight w:val="469"/>
              </w:trPr>
              <w:tc>
                <w:tcPr>
                  <w:tcW w:w="120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Kirletici Maddeler</w:t>
                  </w:r>
                </w:p>
              </w:tc>
              <w:tc>
                <w:tcPr>
                  <w:tcW w:w="1276"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&lt;50MWth</w:t>
                  </w:r>
                </w:p>
              </w:tc>
              <w:tc>
                <w:tcPr>
                  <w:tcW w:w="1984"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 xml:space="preserve">50 – 100 </w:t>
                  </w:r>
                  <w:proofErr w:type="spellStart"/>
                  <w:r w:rsidRPr="00C82900">
                    <w:rPr>
                      <w:rFonts w:ascii="Times New Roman" w:hAnsi="Times New Roman" w:cs="Times New Roman"/>
                    </w:rPr>
                    <w:t>MWth</w:t>
                  </w:r>
                  <w:proofErr w:type="spellEnd"/>
                </w:p>
              </w:tc>
              <w:tc>
                <w:tcPr>
                  <w:tcW w:w="198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 xml:space="preserve">100 ila 300 </w:t>
                  </w:r>
                  <w:proofErr w:type="spellStart"/>
                  <w:r w:rsidRPr="00C82900">
                    <w:rPr>
                      <w:rFonts w:ascii="Times New Roman" w:hAnsi="Times New Roman" w:cs="Times New Roman"/>
                    </w:rPr>
                    <w:t>MWth</w:t>
                  </w:r>
                  <w:proofErr w:type="spellEnd"/>
                </w:p>
              </w:tc>
              <w:tc>
                <w:tcPr>
                  <w:tcW w:w="127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&gt;300MWth</w:t>
                  </w:r>
                </w:p>
              </w:tc>
            </w:tr>
            <w:tr w:rsidR="00E25708" w:rsidRPr="00C82900" w:rsidTr="00C82900">
              <w:trPr>
                <w:trHeight w:val="70"/>
              </w:trPr>
              <w:tc>
                <w:tcPr>
                  <w:tcW w:w="1205" w:type="dxa"/>
                  <w:vAlign w:val="center"/>
                </w:tcPr>
                <w:p w:rsidR="00E25708" w:rsidRPr="00C82900" w:rsidRDefault="00E25708" w:rsidP="00437233">
                  <w:pPr>
                    <w:spacing w:after="0"/>
                    <w:jc w:val="center"/>
                    <w:rPr>
                      <w:rFonts w:ascii="Times New Roman" w:hAnsi="Times New Roman" w:cs="Times New Roman"/>
                      <w:vertAlign w:val="subscript"/>
                    </w:rPr>
                  </w:pPr>
                  <w:r w:rsidRPr="00C82900">
                    <w:rPr>
                      <w:rFonts w:ascii="Times New Roman" w:hAnsi="Times New Roman" w:cs="Times New Roman"/>
                    </w:rPr>
                    <w:t>SO</w:t>
                  </w:r>
                  <w:r w:rsidRPr="00C82900">
                    <w:rPr>
                      <w:rFonts w:ascii="Times New Roman" w:hAnsi="Times New Roman" w:cs="Times New Roman"/>
                      <w:vertAlign w:val="subscript"/>
                    </w:rPr>
                    <w:t>2</w:t>
                  </w:r>
                </w:p>
              </w:tc>
              <w:tc>
                <w:tcPr>
                  <w:tcW w:w="1276" w:type="dxa"/>
                  <w:vAlign w:val="center"/>
                </w:tcPr>
                <w:p w:rsidR="00E25708" w:rsidRPr="00BD4A8A" w:rsidRDefault="00E25708" w:rsidP="00437233">
                  <w:pPr>
                    <w:spacing w:after="0"/>
                    <w:jc w:val="center"/>
                    <w:rPr>
                      <w:rFonts w:ascii="Times New Roman" w:hAnsi="Times New Roman" w:cs="Times New Roman"/>
                      <w:b/>
                      <w:u w:val="single"/>
                    </w:rPr>
                  </w:pPr>
                  <w:r w:rsidRPr="00BD4A8A">
                    <w:rPr>
                      <w:rFonts w:ascii="Times New Roman" w:hAnsi="Times New Roman" w:cs="Times New Roman"/>
                      <w:b/>
                      <w:u w:val="single"/>
                    </w:rPr>
                    <w:t>200</w:t>
                  </w:r>
                </w:p>
              </w:tc>
              <w:tc>
                <w:tcPr>
                  <w:tcW w:w="1984"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200</w:t>
                  </w:r>
                </w:p>
              </w:tc>
              <w:tc>
                <w:tcPr>
                  <w:tcW w:w="198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200</w:t>
                  </w:r>
                </w:p>
              </w:tc>
              <w:tc>
                <w:tcPr>
                  <w:tcW w:w="127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200</w:t>
                  </w:r>
                </w:p>
              </w:tc>
            </w:tr>
            <w:tr w:rsidR="00E25708" w:rsidRPr="00C82900" w:rsidTr="00C82900">
              <w:trPr>
                <w:trHeight w:val="296"/>
              </w:trPr>
              <w:tc>
                <w:tcPr>
                  <w:tcW w:w="1205" w:type="dxa"/>
                  <w:vAlign w:val="center"/>
                </w:tcPr>
                <w:p w:rsidR="00E25708" w:rsidRPr="00C82900" w:rsidRDefault="00E25708" w:rsidP="00437233">
                  <w:pPr>
                    <w:spacing w:after="0"/>
                    <w:jc w:val="center"/>
                    <w:rPr>
                      <w:rFonts w:ascii="Times New Roman" w:hAnsi="Times New Roman" w:cs="Times New Roman"/>
                    </w:rPr>
                  </w:pPr>
                  <w:proofErr w:type="spellStart"/>
                  <w:r w:rsidRPr="00C82900">
                    <w:rPr>
                      <w:rFonts w:ascii="Times New Roman" w:hAnsi="Times New Roman" w:cs="Times New Roman"/>
                    </w:rPr>
                    <w:t>NO</w:t>
                  </w:r>
                  <w:r w:rsidRPr="00C82900">
                    <w:rPr>
                      <w:rFonts w:ascii="Times New Roman" w:hAnsi="Times New Roman" w:cs="Times New Roman"/>
                      <w:vertAlign w:val="subscript"/>
                    </w:rPr>
                    <w:t>x</w:t>
                  </w:r>
                  <w:proofErr w:type="spellEnd"/>
                </w:p>
              </w:tc>
              <w:tc>
                <w:tcPr>
                  <w:tcW w:w="1276" w:type="dxa"/>
                  <w:vAlign w:val="center"/>
                </w:tcPr>
                <w:p w:rsidR="00E25708" w:rsidRPr="00C82900" w:rsidRDefault="00E25708" w:rsidP="00437233">
                  <w:pPr>
                    <w:spacing w:after="0"/>
                    <w:jc w:val="center"/>
                    <w:rPr>
                      <w:rFonts w:ascii="Times New Roman" w:hAnsi="Times New Roman" w:cs="Times New Roman"/>
                    </w:rPr>
                  </w:pPr>
                </w:p>
              </w:tc>
              <w:tc>
                <w:tcPr>
                  <w:tcW w:w="1984"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350</w:t>
                  </w:r>
                </w:p>
              </w:tc>
              <w:tc>
                <w:tcPr>
                  <w:tcW w:w="198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300</w:t>
                  </w:r>
                </w:p>
              </w:tc>
              <w:tc>
                <w:tcPr>
                  <w:tcW w:w="127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300</w:t>
                  </w:r>
                </w:p>
              </w:tc>
            </w:tr>
            <w:tr w:rsidR="00E25708" w:rsidRPr="00C82900" w:rsidTr="00C82900">
              <w:trPr>
                <w:trHeight w:val="115"/>
              </w:trPr>
              <w:tc>
                <w:tcPr>
                  <w:tcW w:w="120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Toz</w:t>
                  </w:r>
                </w:p>
              </w:tc>
              <w:tc>
                <w:tcPr>
                  <w:tcW w:w="1276"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50</w:t>
                  </w:r>
                </w:p>
              </w:tc>
              <w:tc>
                <w:tcPr>
                  <w:tcW w:w="1984"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50</w:t>
                  </w:r>
                </w:p>
              </w:tc>
              <w:tc>
                <w:tcPr>
                  <w:tcW w:w="198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30</w:t>
                  </w:r>
                </w:p>
              </w:tc>
              <w:tc>
                <w:tcPr>
                  <w:tcW w:w="1275" w:type="dxa"/>
                  <w:vAlign w:val="center"/>
                </w:tcPr>
                <w:p w:rsidR="00E25708" w:rsidRPr="00C82900" w:rsidRDefault="00E25708" w:rsidP="00437233">
                  <w:pPr>
                    <w:spacing w:after="0"/>
                    <w:jc w:val="center"/>
                    <w:rPr>
                      <w:rFonts w:ascii="Times New Roman" w:hAnsi="Times New Roman" w:cs="Times New Roman"/>
                    </w:rPr>
                  </w:pPr>
                  <w:r w:rsidRPr="00C82900">
                    <w:rPr>
                      <w:rFonts w:ascii="Times New Roman" w:hAnsi="Times New Roman" w:cs="Times New Roman"/>
                    </w:rPr>
                    <w:t>30</w:t>
                  </w:r>
                </w:p>
              </w:tc>
            </w:tr>
            <w:tr w:rsidR="00E25708" w:rsidRPr="00C82900" w:rsidTr="00C82900">
              <w:trPr>
                <w:trHeight w:val="70"/>
              </w:trPr>
              <w:tc>
                <w:tcPr>
                  <w:tcW w:w="1205" w:type="dxa"/>
                  <w:tcBorders>
                    <w:top w:val="single" w:sz="4" w:space="0" w:color="auto"/>
                    <w:bottom w:val="single" w:sz="4" w:space="0" w:color="auto"/>
                    <w:right w:val="single" w:sz="4" w:space="0" w:color="auto"/>
                  </w:tcBorders>
                  <w:vAlign w:val="center"/>
                </w:tcPr>
                <w:p w:rsidR="00E25708" w:rsidRPr="00BD4A8A" w:rsidRDefault="00E25708" w:rsidP="00437233">
                  <w:pPr>
                    <w:spacing w:after="0"/>
                    <w:jc w:val="center"/>
                    <w:rPr>
                      <w:rFonts w:ascii="Times New Roman" w:hAnsi="Times New Roman" w:cs="Times New Roman"/>
                      <w:b/>
                      <w:u w:val="single"/>
                    </w:rPr>
                  </w:pPr>
                  <w:r w:rsidRPr="00BD4A8A">
                    <w:rPr>
                      <w:rFonts w:ascii="Times New Roman" w:hAnsi="Times New Roman" w:cs="Times New Roman"/>
                      <w:b/>
                      <w:u w:val="single"/>
                    </w:rPr>
                    <w:t>CO</w:t>
                  </w:r>
                </w:p>
              </w:tc>
              <w:tc>
                <w:tcPr>
                  <w:tcW w:w="1276" w:type="dxa"/>
                  <w:tcBorders>
                    <w:top w:val="single" w:sz="4" w:space="0" w:color="auto"/>
                    <w:left w:val="single" w:sz="4" w:space="0" w:color="auto"/>
                    <w:bottom w:val="single" w:sz="4" w:space="0" w:color="auto"/>
                    <w:right w:val="single" w:sz="4" w:space="0" w:color="auto"/>
                  </w:tcBorders>
                  <w:vAlign w:val="center"/>
                </w:tcPr>
                <w:p w:rsidR="00E25708" w:rsidRPr="00BD4A8A" w:rsidRDefault="00E25708" w:rsidP="00437233">
                  <w:pPr>
                    <w:spacing w:after="0"/>
                    <w:jc w:val="center"/>
                    <w:rPr>
                      <w:rFonts w:ascii="Times New Roman" w:hAnsi="Times New Roman" w:cs="Times New Roman"/>
                      <w:b/>
                      <w:u w:val="single"/>
                    </w:rPr>
                  </w:pPr>
                  <w:r w:rsidRPr="00BD4A8A">
                    <w:rPr>
                      <w:rFonts w:ascii="Times New Roman" w:hAnsi="Times New Roman" w:cs="Times New Roman"/>
                      <w:b/>
                      <w:u w:val="single"/>
                    </w:rPr>
                    <w:t>460</w:t>
                  </w:r>
                </w:p>
              </w:tc>
              <w:tc>
                <w:tcPr>
                  <w:tcW w:w="1984" w:type="dxa"/>
                  <w:tcBorders>
                    <w:top w:val="single" w:sz="4" w:space="0" w:color="auto"/>
                    <w:left w:val="single" w:sz="4" w:space="0" w:color="auto"/>
                    <w:bottom w:val="single" w:sz="4" w:space="0" w:color="auto"/>
                    <w:right w:val="single" w:sz="4" w:space="0" w:color="auto"/>
                  </w:tcBorders>
                  <w:vAlign w:val="center"/>
                </w:tcPr>
                <w:p w:rsidR="00E25708" w:rsidRPr="00BD4A8A" w:rsidRDefault="00E25708" w:rsidP="00437233">
                  <w:pPr>
                    <w:spacing w:after="0"/>
                    <w:jc w:val="center"/>
                    <w:rPr>
                      <w:rFonts w:ascii="Times New Roman" w:hAnsi="Times New Roman" w:cs="Times New Roman"/>
                      <w:b/>
                      <w:u w:val="single"/>
                    </w:rPr>
                  </w:pPr>
                  <w:r w:rsidRPr="00BD4A8A">
                    <w:rPr>
                      <w:rFonts w:ascii="Times New Roman" w:hAnsi="Times New Roman" w:cs="Times New Roman"/>
                      <w:b/>
                      <w:u w:val="single"/>
                    </w:rPr>
                    <w:t>460</w:t>
                  </w:r>
                </w:p>
              </w:tc>
              <w:tc>
                <w:tcPr>
                  <w:tcW w:w="1985" w:type="dxa"/>
                  <w:tcBorders>
                    <w:top w:val="single" w:sz="4" w:space="0" w:color="auto"/>
                    <w:left w:val="single" w:sz="4" w:space="0" w:color="auto"/>
                    <w:bottom w:val="single" w:sz="4" w:space="0" w:color="auto"/>
                    <w:right w:val="single" w:sz="4" w:space="0" w:color="auto"/>
                  </w:tcBorders>
                  <w:vAlign w:val="center"/>
                </w:tcPr>
                <w:p w:rsidR="00E25708" w:rsidRPr="00BD4A8A" w:rsidRDefault="00E25708" w:rsidP="00437233">
                  <w:pPr>
                    <w:spacing w:after="0"/>
                    <w:jc w:val="center"/>
                    <w:rPr>
                      <w:rFonts w:ascii="Times New Roman" w:hAnsi="Times New Roman" w:cs="Times New Roman"/>
                      <w:b/>
                      <w:u w:val="single"/>
                    </w:rPr>
                  </w:pPr>
                  <w:r w:rsidRPr="00BD4A8A">
                    <w:rPr>
                      <w:rFonts w:ascii="Times New Roman" w:hAnsi="Times New Roman" w:cs="Times New Roman"/>
                      <w:b/>
                      <w:u w:val="single"/>
                    </w:rPr>
                    <w:t>460</w:t>
                  </w:r>
                </w:p>
              </w:tc>
              <w:tc>
                <w:tcPr>
                  <w:tcW w:w="1275" w:type="dxa"/>
                  <w:tcBorders>
                    <w:top w:val="single" w:sz="4" w:space="0" w:color="auto"/>
                    <w:left w:val="single" w:sz="4" w:space="0" w:color="auto"/>
                    <w:bottom w:val="single" w:sz="4" w:space="0" w:color="auto"/>
                  </w:tcBorders>
                  <w:vAlign w:val="center"/>
                </w:tcPr>
                <w:p w:rsidR="00E25708" w:rsidRPr="00BD4A8A" w:rsidRDefault="00E25708" w:rsidP="00437233">
                  <w:pPr>
                    <w:spacing w:after="0"/>
                    <w:jc w:val="center"/>
                    <w:rPr>
                      <w:rFonts w:ascii="Times New Roman" w:hAnsi="Times New Roman" w:cs="Times New Roman"/>
                      <w:b/>
                      <w:u w:val="single"/>
                    </w:rPr>
                  </w:pPr>
                  <w:r w:rsidRPr="00BD4A8A">
                    <w:rPr>
                      <w:rFonts w:ascii="Times New Roman" w:hAnsi="Times New Roman" w:cs="Times New Roman"/>
                      <w:b/>
                      <w:u w:val="single"/>
                    </w:rPr>
                    <w:t>460</w:t>
                  </w:r>
                </w:p>
              </w:tc>
            </w:tr>
          </w:tbl>
          <w:p w:rsidR="00E25708" w:rsidRPr="00DA78B7" w:rsidRDefault="00E25708" w:rsidP="00437233">
            <w:pPr>
              <w:spacing w:line="276" w:lineRule="auto"/>
              <w:ind w:firstLine="567"/>
              <w:jc w:val="right"/>
              <w:rPr>
                <w:rFonts w:ascii="Times New Roman" w:hAnsi="Times New Roman" w:cs="Times New Roman"/>
              </w:rPr>
            </w:pPr>
            <w:r>
              <w:rPr>
                <w:rFonts w:ascii="Times New Roman" w:hAnsi="Times New Roman" w:cs="Times New Roman"/>
              </w:rPr>
              <w:t>”</w:t>
            </w:r>
          </w:p>
        </w:tc>
      </w:tr>
      <w:tr w:rsidR="00E25708" w:rsidRPr="005E571F" w:rsidTr="00BD4A8A">
        <w:trPr>
          <w:trHeight w:val="471"/>
        </w:trPr>
        <w:tc>
          <w:tcPr>
            <w:tcW w:w="7510" w:type="dxa"/>
            <w:vAlign w:val="center"/>
          </w:tcPr>
          <w:p w:rsidR="00E25708" w:rsidRPr="005E571F" w:rsidRDefault="00E25708" w:rsidP="00BD4A8A">
            <w:pPr>
              <w:pStyle w:val="metin"/>
              <w:spacing w:before="0" w:beforeAutospacing="0" w:after="0" w:afterAutospacing="0" w:line="276" w:lineRule="auto"/>
              <w:ind w:firstLine="567"/>
            </w:pPr>
          </w:p>
        </w:tc>
        <w:tc>
          <w:tcPr>
            <w:tcW w:w="8049" w:type="dxa"/>
            <w:vAlign w:val="center"/>
          </w:tcPr>
          <w:p w:rsidR="00E25708" w:rsidRPr="005E571F" w:rsidRDefault="00E25708" w:rsidP="00E25708">
            <w:pPr>
              <w:spacing w:line="276" w:lineRule="auto"/>
              <w:ind w:firstLine="567"/>
              <w:rPr>
                <w:rFonts w:ascii="Times New Roman" w:hAnsi="Times New Roman" w:cs="Times New Roman"/>
              </w:rPr>
            </w:pPr>
            <w:r>
              <w:rPr>
                <w:rFonts w:ascii="Times New Roman" w:hAnsi="Times New Roman" w:cs="Times New Roman"/>
                <w:b/>
              </w:rPr>
              <w:t>MADDE 9</w:t>
            </w:r>
            <w:r w:rsidRPr="006D42C3">
              <w:rPr>
                <w:rFonts w:ascii="Times New Roman" w:hAnsi="Times New Roman" w:cs="Times New Roman"/>
              </w:rPr>
              <w:t xml:space="preserve"> – Bu Yönetmelik yayımı tarihinde yürürlüğe girer.</w:t>
            </w:r>
          </w:p>
        </w:tc>
      </w:tr>
      <w:tr w:rsidR="00E25708" w:rsidRPr="005E571F" w:rsidTr="00BD4A8A">
        <w:tc>
          <w:tcPr>
            <w:tcW w:w="7510" w:type="dxa"/>
            <w:vAlign w:val="center"/>
          </w:tcPr>
          <w:p w:rsidR="00E25708" w:rsidRDefault="00E25708" w:rsidP="00BD4A8A">
            <w:pPr>
              <w:spacing w:line="276" w:lineRule="auto"/>
              <w:ind w:firstLine="596"/>
              <w:rPr>
                <w:rFonts w:ascii="Times New Roman" w:hAnsi="Times New Roman" w:cs="Times New Roman"/>
              </w:rPr>
            </w:pPr>
          </w:p>
        </w:tc>
        <w:tc>
          <w:tcPr>
            <w:tcW w:w="8049" w:type="dxa"/>
            <w:vAlign w:val="center"/>
          </w:tcPr>
          <w:p w:rsidR="00E25708" w:rsidRPr="00DA78B7" w:rsidRDefault="00E25708" w:rsidP="00E25708">
            <w:pPr>
              <w:spacing w:line="276" w:lineRule="auto"/>
              <w:ind w:firstLine="567"/>
              <w:rPr>
                <w:rFonts w:ascii="Times New Roman" w:hAnsi="Times New Roman" w:cs="Times New Roman"/>
              </w:rPr>
            </w:pPr>
            <w:r w:rsidRPr="006D42C3">
              <w:rPr>
                <w:rFonts w:ascii="Times New Roman" w:hAnsi="Times New Roman" w:cs="Times New Roman"/>
                <w:b/>
              </w:rPr>
              <w:t xml:space="preserve">MADDE </w:t>
            </w:r>
            <w:r>
              <w:rPr>
                <w:rFonts w:ascii="Times New Roman" w:hAnsi="Times New Roman" w:cs="Times New Roman"/>
                <w:b/>
              </w:rPr>
              <w:t>10</w:t>
            </w:r>
            <w:r w:rsidRPr="006D42C3">
              <w:rPr>
                <w:rFonts w:ascii="Times New Roman" w:hAnsi="Times New Roman" w:cs="Times New Roman"/>
              </w:rPr>
              <w:t xml:space="preserve"> – Bu Yönetmelik hükümlerini Çevre ve Şehircilik Bakanı yürütür.</w:t>
            </w:r>
          </w:p>
        </w:tc>
      </w:tr>
    </w:tbl>
    <w:p w:rsidR="006D42C3" w:rsidRPr="006D42C3" w:rsidRDefault="006D42C3" w:rsidP="00BD4A8A">
      <w:pPr>
        <w:spacing w:after="0"/>
        <w:ind w:firstLine="567"/>
        <w:jc w:val="both"/>
        <w:rPr>
          <w:rFonts w:ascii="Times New Roman" w:hAnsi="Times New Roman" w:cs="Times New Roman"/>
          <w:sz w:val="24"/>
          <w:szCs w:val="24"/>
        </w:rPr>
      </w:pPr>
    </w:p>
    <w:sectPr w:rsidR="006D42C3" w:rsidRPr="006D42C3" w:rsidSect="00055ED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C3"/>
    <w:rsid w:val="00055EDD"/>
    <w:rsid w:val="00071805"/>
    <w:rsid w:val="0009728B"/>
    <w:rsid w:val="001E6712"/>
    <w:rsid w:val="0034782A"/>
    <w:rsid w:val="00437233"/>
    <w:rsid w:val="00451F83"/>
    <w:rsid w:val="004B2580"/>
    <w:rsid w:val="0059677A"/>
    <w:rsid w:val="006247F0"/>
    <w:rsid w:val="006B03D6"/>
    <w:rsid w:val="006D42C3"/>
    <w:rsid w:val="007353C1"/>
    <w:rsid w:val="00960736"/>
    <w:rsid w:val="00964AFD"/>
    <w:rsid w:val="00A4501F"/>
    <w:rsid w:val="00AB64BB"/>
    <w:rsid w:val="00B75984"/>
    <w:rsid w:val="00BD2384"/>
    <w:rsid w:val="00BD4A8A"/>
    <w:rsid w:val="00C353FD"/>
    <w:rsid w:val="00C82900"/>
    <w:rsid w:val="00CD1326"/>
    <w:rsid w:val="00CF6A9C"/>
    <w:rsid w:val="00D7596E"/>
    <w:rsid w:val="00DA694F"/>
    <w:rsid w:val="00DA78B7"/>
    <w:rsid w:val="00DB11AF"/>
    <w:rsid w:val="00E25708"/>
    <w:rsid w:val="00E80C2A"/>
    <w:rsid w:val="00F44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5E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055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55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5E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055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5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2652</Words>
  <Characters>15118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Oğuzhan Akınç</cp:lastModifiedBy>
  <cp:revision>10</cp:revision>
  <cp:lastPrinted>2016-11-23T08:28:00Z</cp:lastPrinted>
  <dcterms:created xsi:type="dcterms:W3CDTF">2016-10-17T11:49:00Z</dcterms:created>
  <dcterms:modified xsi:type="dcterms:W3CDTF">2016-11-23T12:33:00Z</dcterms:modified>
</cp:coreProperties>
</file>