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A07D8F">
        <w:rPr>
          <w:color w:val="FF0000"/>
          <w:sz w:val="28"/>
          <w:szCs w:val="28"/>
        </w:rPr>
        <w:t>ÇEVRE LİSANSI</w:t>
      </w:r>
    </w:p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r w:rsidRPr="00A07D8F">
        <w:rPr>
          <w:color w:val="FF0000"/>
          <w:sz w:val="28"/>
          <w:szCs w:val="28"/>
        </w:rPr>
        <w:t>BAŞVURUSUNDA BULUNACAK İŞLETMELERİN</w:t>
      </w:r>
    </w:p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r w:rsidRPr="00A07D8F">
        <w:rPr>
          <w:color w:val="FF0000"/>
          <w:sz w:val="28"/>
          <w:szCs w:val="28"/>
        </w:rPr>
        <w:t>SAĞLAMASI GEREKEN FİZİKİ ŞARTLAR</w:t>
      </w:r>
    </w:p>
    <w:p w:rsid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702B4" w:rsidRDefault="008702B4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070E0" w:rsidRP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70E0">
        <w:rPr>
          <w:rFonts w:ascii="Times New Roman" w:hAnsi="Times New Roman" w:cs="Times New Roman"/>
          <w:b/>
          <w:sz w:val="24"/>
          <w:szCs w:val="24"/>
        </w:rPr>
        <w:t>Tesisin 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1070E0">
        <w:rPr>
          <w:rFonts w:ascii="Times New Roman" w:hAnsi="Times New Roman" w:cs="Times New Roman"/>
          <w:b/>
          <w:sz w:val="24"/>
          <w:szCs w:val="24"/>
        </w:rPr>
        <w:t>:</w:t>
      </w:r>
    </w:p>
    <w:p w:rsidR="0014485E" w:rsidRP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70E0">
        <w:rPr>
          <w:rFonts w:ascii="Times New Roman" w:hAnsi="Times New Roman" w:cs="Times New Roman"/>
          <w:b/>
          <w:sz w:val="24"/>
          <w:szCs w:val="24"/>
        </w:rPr>
        <w:t>Tesisin Adresi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1070E0">
        <w:rPr>
          <w:rFonts w:ascii="Times New Roman" w:hAnsi="Times New Roman" w:cs="Times New Roman"/>
          <w:b/>
          <w:sz w:val="24"/>
          <w:szCs w:val="24"/>
        </w:rPr>
        <w:t>:</w:t>
      </w: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7D8F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A07D8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07D8F">
        <w:rPr>
          <w:rFonts w:ascii="Times New Roman" w:hAnsi="Times New Roman" w:cs="Times New Roman"/>
          <w:sz w:val="24"/>
          <w:szCs w:val="24"/>
        </w:rPr>
        <w:t xml:space="preserve"> Atık Yakma ve Birlikte Yakma</w:t>
      </w:r>
    </w:p>
    <w:p w:rsidR="0014485E" w:rsidRPr="00417383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7D8F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A07D8F">
        <w:rPr>
          <w:rFonts w:ascii="Times New Roman" w:hAnsi="Times New Roman" w:cs="Times New Roman"/>
          <w:b/>
          <w:sz w:val="24"/>
          <w:szCs w:val="24"/>
        </w:rPr>
        <w:tab/>
      </w:r>
      <w:r w:rsidRPr="00A07D8F">
        <w:rPr>
          <w:rFonts w:ascii="Times New Roman" w:hAnsi="Times New Roman" w:cs="Times New Roman"/>
          <w:b/>
          <w:sz w:val="24"/>
          <w:szCs w:val="24"/>
        </w:rPr>
        <w:tab/>
      </w:r>
      <w:r w:rsidRPr="004173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7383">
        <w:rPr>
          <w:rFonts w:ascii="Times New Roman" w:hAnsi="Times New Roman" w:cs="Times New Roman"/>
          <w:sz w:val="24"/>
          <w:szCs w:val="24"/>
        </w:rPr>
        <w:t>Atıkların Yakılmasına İlişkin Yönetmelik</w:t>
      </w:r>
      <w:r w:rsidR="00A14B7C" w:rsidRPr="00417383">
        <w:rPr>
          <w:rFonts w:ascii="Times New Roman" w:hAnsi="Times New Roman" w:cs="Times New Roman"/>
          <w:sz w:val="24"/>
          <w:szCs w:val="24"/>
        </w:rPr>
        <w:t>,</w:t>
      </w:r>
    </w:p>
    <w:p w:rsidR="00A14B7C" w:rsidRPr="00417383" w:rsidRDefault="00A14B7C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="00417383">
        <w:rPr>
          <w:rFonts w:ascii="Times New Roman" w:hAnsi="Times New Roman" w:cs="Times New Roman"/>
          <w:sz w:val="24"/>
          <w:szCs w:val="24"/>
        </w:rPr>
        <w:t xml:space="preserve">  </w:t>
      </w:r>
      <w:r w:rsidRPr="00417383">
        <w:rPr>
          <w:rFonts w:ascii="Times New Roman" w:hAnsi="Times New Roman" w:cs="Times New Roman"/>
          <w:sz w:val="24"/>
          <w:szCs w:val="24"/>
        </w:rPr>
        <w:t xml:space="preserve">Tıbbi Atıkların Kontrolü Yönetmeliği (Tesiste tıbbi atıklar </w:t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  <w:t xml:space="preserve">  bertaraf edilecekse)</w:t>
      </w:r>
    </w:p>
    <w:p w:rsidR="0014485E" w:rsidRDefault="008359AB" w:rsidP="001448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359AB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8359AB">
        <w:rPr>
          <w:rFonts w:ascii="Times New Roman" w:hAnsi="Times New Roman" w:cs="Times New Roman"/>
          <w:b/>
          <w:sz w:val="24"/>
          <w:szCs w:val="24"/>
        </w:rPr>
        <w:t>:</w:t>
      </w:r>
    </w:p>
    <w:p w:rsidR="00FC4E46" w:rsidRDefault="00FC4E46" w:rsidP="001448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-4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45"/>
        <w:gridCol w:w="959"/>
        <w:gridCol w:w="1134"/>
        <w:gridCol w:w="993"/>
        <w:gridCol w:w="1134"/>
      </w:tblGrid>
      <w:tr w:rsidR="002C3028" w:rsidRPr="00A07D8F" w:rsidTr="002C3028">
        <w:tc>
          <w:tcPr>
            <w:tcW w:w="6401" w:type="dxa"/>
            <w:gridSpan w:val="2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Atık Yakma Tesisleri</w:t>
            </w:r>
          </w:p>
        </w:tc>
        <w:tc>
          <w:tcPr>
            <w:tcW w:w="212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Beraber Yakma Tesisleri</w:t>
            </w:r>
          </w:p>
        </w:tc>
      </w:tr>
      <w:tr w:rsidR="002C3028" w:rsidRPr="00A07D8F" w:rsidTr="002C3028">
        <w:trPr>
          <w:trHeight w:val="786"/>
        </w:trPr>
        <w:tc>
          <w:tcPr>
            <w:tcW w:w="6401" w:type="dxa"/>
            <w:gridSpan w:val="2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2C3028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028" w:rsidRPr="00A7313E" w:rsidRDefault="00FC4E46" w:rsidP="00417373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İşletmede 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…/…/</w:t>
            </w:r>
            <w:proofErr w:type="gramStart"/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proofErr w:type="gramEnd"/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tarihli ve </w:t>
            </w:r>
            <w:proofErr w:type="gramStart"/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…………..</w:t>
            </w:r>
            <w:proofErr w:type="gramEnd"/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rapor </w:t>
            </w:r>
            <w:proofErr w:type="spellStart"/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nolu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</w:t>
            </w:r>
            <w:proofErr w:type="spellEnd"/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Raporunda yer alan makine ve ekipmanlar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C3028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8702B4" w:rsidRPr="00A07D8F" w:rsidRDefault="008702B4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69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Kapasite raporunda yer alan makine ve </w:t>
            </w:r>
            <w:proofErr w:type="gramStart"/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ekipmanların</w:t>
            </w:r>
            <w:proofErr w:type="gramEnd"/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55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 girişinde atıkların tartılması ve kontrolü amacıyla kantar, kontrol ve kabul üniteleri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Atıkların bileşimine yönelik analizleri (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beraber yakma tesisleri için</w:t>
            </w:r>
            <w:r w:rsidR="00BE56E2"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1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atığın kalorifik değeri, ağır metal,  klor ve flor içeriği, nem</w:t>
            </w:r>
            <w:r w:rsidR="00BE56E2"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yakma tesisleri için </w:t>
            </w:r>
            <w:r w:rsidRPr="00A731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atığın kalorifik değeri, ağır metal,  klor ve flor içeriği, nem, cüruf ve taban küllerinde toplam organik karbon)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yapmaya uygun laboratuvar cihazları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25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6D5C1C" w:rsidP="006D5C1C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Radyoaktif madde ölçüm cihazı (radyasyon paneli veya el cihazı) ve bu cihazı kullanacak personelin eğitim sertifikası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E46" w:rsidRPr="00A7313E" w:rsidRDefault="00FC4E46" w:rsidP="0003296D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Tesise gelen atıkların </w:t>
            </w:r>
            <w:r w:rsidR="0003296D"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bekletilmesi amacıyla stoksahası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68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851F2B" w:rsidRDefault="0003296D" w:rsidP="009C78F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Tesiste </w:t>
            </w:r>
            <w:r w:rsidR="00FC4E46" w:rsidRPr="0085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birimine ilişkin uyarı ve ikaz levhaları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851F2B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Geçici depolama biriminin tabanı sızdırmaz, tehlikeli atıkların depolandığı alanın üstü kapatılmıştır.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6655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Tesiste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at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k besleme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bulunuyor.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v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beslenmesi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in ise </w:t>
            </w:r>
            <w:proofErr w:type="gramStart"/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enjeksiyon</w:t>
            </w:r>
            <w:proofErr w:type="gramEnd"/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702B4">
        <w:trPr>
          <w:trHeight w:val="1243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yanma odas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nda bulundu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u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re boyunca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cakl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50 °C"/>
              </w:smartTagP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 xml:space="preserve">850 </w:t>
              </w: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>°</w:t>
              </w: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>C</w:t>
              </w:r>
            </w:smartTag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veya halojenli bile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ikler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in 1100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°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C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de muhafaza edilmesini temin etmek amac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yla,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yedek br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ö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ile donat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lm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Yakma tesislerinde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baca gaz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 ar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m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ve </w:t>
            </w:r>
            <w:proofErr w:type="spellStart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dioksin-furan</w:t>
            </w:r>
            <w:proofErr w:type="spellEnd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tutulumunu sa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layan aktif karbon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nitesi veya benzeri bir 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m sistemi bulunmal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d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r. 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A7313E" w:rsidRDefault="002E273B" w:rsidP="005E642D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Tesiste, </w:t>
            </w:r>
            <w:proofErr w:type="spellStart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HCl</w:t>
            </w:r>
            <w:proofErr w:type="spellEnd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, HF, SO2, </w:t>
            </w:r>
            <w:proofErr w:type="spellStart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NOx</w:t>
            </w:r>
            <w:proofErr w:type="spellEnd"/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, CO ve </w:t>
            </w:r>
            <w:r w:rsidR="005E642D">
              <w:rPr>
                <w:rFonts w:ascii="Times New Roman" w:eastAsia="ヒラギノ明朝 Pro W3" w:hAnsi="Times"/>
                <w:sz w:val="24"/>
                <w:szCs w:val="24"/>
              </w:rPr>
              <w:t>TOK parametreleri ile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ilgili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s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rekli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ö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çü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m cihaz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="005E642D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r w:rsidR="000D193E" w:rsidRPr="000D19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="000D193E" w:rsidRPr="000D193E">
              <w:rPr>
                <w:rFonts w:ascii="Times New Roman" w:eastAsia="ヒラギノ明朝 Pro W3" w:hAnsi="Times"/>
                <w:sz w:val="24"/>
                <w:szCs w:val="24"/>
              </w:rPr>
              <w:t>al</w:t>
            </w:r>
            <w:r w:rsidR="000D193E" w:rsidRPr="000D193E">
              <w:rPr>
                <w:rFonts w:ascii="Times New Roman" w:eastAsia="ヒラギノ明朝 Pro W3" w:hAnsi="Times"/>
                <w:sz w:val="24"/>
                <w:szCs w:val="24"/>
              </w:rPr>
              <w:t>ışı</w:t>
            </w:r>
            <w:r w:rsidR="000D193E" w:rsidRPr="000D193E">
              <w:rPr>
                <w:rFonts w:ascii="Times New Roman" w:eastAsia="ヒラギノ明朝 Pro W3" w:hAnsi="Times"/>
                <w:sz w:val="24"/>
                <w:szCs w:val="24"/>
              </w:rPr>
              <w:t xml:space="preserve">r durumda 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m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ı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 xml:space="preserve"> ve 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ö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l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çü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m sonu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ç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lar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ı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 xml:space="preserve"> elektronik ortamda kay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ı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t ediliyor ve saklan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ı</w:t>
            </w:r>
            <w:r w:rsidR="000D193E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yor mu</w:t>
            </w:r>
            <w:r w:rsidR="005E642D" w:rsidRPr="005E642D">
              <w:rPr>
                <w:rFonts w:ascii="Times New Roman" w:eastAsia="ヒラギノ明朝 Pro W3" w:hAnsi="Times"/>
                <w:color w:val="FF0000"/>
                <w:sz w:val="24"/>
                <w:szCs w:val="24"/>
              </w:rPr>
              <w:t>?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Baca gaz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k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, kazan tozu, yanma gazlar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m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ndan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kan kuru kal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 ve toz halindeki kuru kal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ta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nmas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ile ge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ici depolamas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,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evreye yay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lmalar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engelleyecek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ekilde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kapal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 sistemle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yap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2E273B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sz w:val="24"/>
                <w:szCs w:val="24"/>
              </w:rPr>
              <w:t xml:space="preserve">Yakma tesisinden kaynaklanan </w:t>
            </w:r>
            <w:proofErr w:type="spellStart"/>
            <w:r w:rsidRPr="00A7313E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Pr="00A7313E">
              <w:rPr>
                <w:rFonts w:ascii="Times New Roman" w:hAnsi="Times New Roman" w:cs="Times New Roman"/>
                <w:sz w:val="24"/>
                <w:szCs w:val="24"/>
              </w:rPr>
              <w:t xml:space="preserve"> arıtılmasını sağlayacak arıtma tesisi bulunmalıdır.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sz w:val="24"/>
                <w:szCs w:val="24"/>
              </w:rPr>
              <w:t xml:space="preserve">Arıtma tesisi bulunmayan tesisler ise tesis dışında başka bir arıtma tesisinde arıtılıyor ise tesislerin arasındaki sözleşme yer almalıdır. (Sözleşmede </w:t>
            </w:r>
            <w:proofErr w:type="spellStart"/>
            <w:r w:rsidRPr="00A7313E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Pr="00A7313E">
              <w:rPr>
                <w:rFonts w:ascii="Times New Roman" w:hAnsi="Times New Roman" w:cs="Times New Roman"/>
                <w:sz w:val="24"/>
                <w:szCs w:val="24"/>
              </w:rPr>
              <w:t xml:space="preserve"> atık yakma tesisinden kaynaklandığının belirtilmesi gerekmektedir.)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9031E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2E273B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Tesiste 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 yak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larak bertaraf edilecektir.</w:t>
            </w:r>
          </w:p>
          <w:p w:rsidR="002E273B" w:rsidRPr="00A7313E" w:rsidRDefault="002E273B" w:rsidP="0001431D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(Cevap hay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="00417383" w:rsidRPr="00A7313E">
              <w:rPr>
                <w:rFonts w:ascii="Times New Roman" w:eastAsia="ヒラギノ明朝 Pro W3" w:hAnsi="Times"/>
                <w:sz w:val="24"/>
                <w:szCs w:val="24"/>
              </w:rPr>
              <w:t>r ise; 18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="00417383" w:rsidRPr="00A7313E">
              <w:rPr>
                <w:rFonts w:ascii="Times New Roman" w:eastAsia="ヒラギノ明朝 Pro W3" w:hAnsi="Times"/>
                <w:sz w:val="24"/>
                <w:szCs w:val="24"/>
              </w:rPr>
              <w:t>inci ve 3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>1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>inci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maddeler aras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ndaki hususlar aranmaz.)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0D193E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0D193E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Tesiste 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in ge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ici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 deposu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 en az iki g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alabilecek kapasitededir.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yeterli ayd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nlatma sistemi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taban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ve duvarlar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lam, 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irimsiz, mikroorganizma ve kir tutmayan, temizlenmesi ve dezenfeksiyonu kolay bir malzeme ile kaplanm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so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utma sistemi ile  +4 0C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ru 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 veya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 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rmelidir.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temiz ve boyal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turuncu renktir,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zerinde g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lebilecek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ekilde ve siyah renkli "</w:t>
            </w:r>
            <w:proofErr w:type="gramStart"/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Uluslar aras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proofErr w:type="gramEnd"/>
            <w:r w:rsidR="008509F4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proofErr w:type="spellStart"/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Biyotehlike</w:t>
            </w:r>
            <w:proofErr w:type="spellEnd"/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Amblemi" ile siyah harfler ile yaz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"Dikkat!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k" ibaresi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eriye herhangi bir hayvan girmesini engelleyecek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ekilde in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 edilmi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 personelin rahat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a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i,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kolayca bo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alt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ve y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klenebilece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boyutlardad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deposuna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ta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ma ara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kolayl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 yana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abilmektedir.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k deposunda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zgaral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drenaj sistemi bulunmamaktad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D625E7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su muslu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u bulunmamaktad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lmesi, 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zmas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vb. durumlarda kullan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lacak </w:t>
            </w:r>
            <w:proofErr w:type="gramStart"/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ekipman</w:t>
            </w:r>
            <w:proofErr w:type="gramEnd"/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Kova veya konteynerlerin temizli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ve dezenfeksiyonu yap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klar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ncelikle ve di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er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kategorileri ile kar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do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rudan f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na verilmesini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layacak otomatik besleme sistemi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</w:tbl>
    <w:p w:rsidR="0014485E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0A6" w:rsidRPr="00A07D8F" w:rsidRDefault="008300A6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1767">
        <w:rPr>
          <w:rFonts w:ascii="Times New Roman" w:hAnsi="Times New Roman" w:cs="Times New Roman"/>
          <w:sz w:val="24"/>
          <w:szCs w:val="24"/>
        </w:rPr>
        <w:t>*Bütün sayfalar paraflı olmalıdır</w:t>
      </w:r>
      <w:r w:rsidR="00BE74BF">
        <w:rPr>
          <w:rFonts w:ascii="Times New Roman" w:hAnsi="Times New Roman" w:cs="Times New Roman"/>
          <w:sz w:val="24"/>
          <w:szCs w:val="24"/>
        </w:rPr>
        <w:t>.</w:t>
      </w: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4041">
        <w:rPr>
          <w:rFonts w:ascii="Times New Roman" w:hAnsi="Times New Roman" w:cs="Times New Roman"/>
          <w:b/>
          <w:sz w:val="24"/>
          <w:szCs w:val="24"/>
        </w:rPr>
        <w:t xml:space="preserve">İncelemeyi Yapanların </w:t>
      </w: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4041">
        <w:rPr>
          <w:rFonts w:ascii="Times New Roman" w:hAnsi="Times New Roman" w:cs="Times New Roman"/>
          <w:b/>
          <w:sz w:val="24"/>
          <w:szCs w:val="24"/>
        </w:rPr>
        <w:t>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4D4041">
        <w:rPr>
          <w:rFonts w:ascii="Times New Roman" w:hAnsi="Times New Roman" w:cs="Times New Roman"/>
          <w:b/>
          <w:sz w:val="24"/>
          <w:szCs w:val="24"/>
        </w:rPr>
        <w:t>Soyadı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  <w:t>U</w:t>
      </w:r>
      <w:r w:rsidRPr="004D4041">
        <w:rPr>
          <w:rFonts w:ascii="Times New Roman" w:hAnsi="Times New Roman" w:cs="Times New Roman"/>
          <w:b/>
          <w:sz w:val="24"/>
          <w:szCs w:val="24"/>
        </w:rPr>
        <w:t xml:space="preserve">nvanı 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4D404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4485E" w:rsidRPr="00A07D8F" w:rsidSect="000D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E"/>
    <w:rsid w:val="0001431D"/>
    <w:rsid w:val="0003296D"/>
    <w:rsid w:val="00053BA7"/>
    <w:rsid w:val="00066555"/>
    <w:rsid w:val="000A48D0"/>
    <w:rsid w:val="000D193E"/>
    <w:rsid w:val="000E3588"/>
    <w:rsid w:val="001070E0"/>
    <w:rsid w:val="001107A1"/>
    <w:rsid w:val="00131471"/>
    <w:rsid w:val="0014485E"/>
    <w:rsid w:val="001F064A"/>
    <w:rsid w:val="002A21DC"/>
    <w:rsid w:val="002A2807"/>
    <w:rsid w:val="002C1767"/>
    <w:rsid w:val="002C3028"/>
    <w:rsid w:val="002E273B"/>
    <w:rsid w:val="0031439C"/>
    <w:rsid w:val="00346522"/>
    <w:rsid w:val="00350747"/>
    <w:rsid w:val="003A00BF"/>
    <w:rsid w:val="003E037C"/>
    <w:rsid w:val="003E206C"/>
    <w:rsid w:val="00417373"/>
    <w:rsid w:val="00417383"/>
    <w:rsid w:val="00450F4F"/>
    <w:rsid w:val="004A4587"/>
    <w:rsid w:val="004D4041"/>
    <w:rsid w:val="005204DF"/>
    <w:rsid w:val="005E642D"/>
    <w:rsid w:val="006623A9"/>
    <w:rsid w:val="006A27ED"/>
    <w:rsid w:val="006D5C1C"/>
    <w:rsid w:val="006E24EA"/>
    <w:rsid w:val="007028AF"/>
    <w:rsid w:val="00760901"/>
    <w:rsid w:val="0076534A"/>
    <w:rsid w:val="007776A5"/>
    <w:rsid w:val="00787679"/>
    <w:rsid w:val="008300A6"/>
    <w:rsid w:val="008359AB"/>
    <w:rsid w:val="008509F4"/>
    <w:rsid w:val="00851F2B"/>
    <w:rsid w:val="008702B4"/>
    <w:rsid w:val="008A6B8B"/>
    <w:rsid w:val="008F35E5"/>
    <w:rsid w:val="009031ED"/>
    <w:rsid w:val="00920F62"/>
    <w:rsid w:val="00945C9C"/>
    <w:rsid w:val="00997C7F"/>
    <w:rsid w:val="009C78F2"/>
    <w:rsid w:val="00A07D8F"/>
    <w:rsid w:val="00A14B7C"/>
    <w:rsid w:val="00A7313E"/>
    <w:rsid w:val="00B350FB"/>
    <w:rsid w:val="00BE56E2"/>
    <w:rsid w:val="00BE74BF"/>
    <w:rsid w:val="00C92632"/>
    <w:rsid w:val="00CB6FE2"/>
    <w:rsid w:val="00CE6E17"/>
    <w:rsid w:val="00D625E7"/>
    <w:rsid w:val="00D66EAE"/>
    <w:rsid w:val="00DB59D1"/>
    <w:rsid w:val="00DF3E32"/>
    <w:rsid w:val="00E12BB4"/>
    <w:rsid w:val="00E232D3"/>
    <w:rsid w:val="00FC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615F-6D59-46A4-BD58-8F7B88B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dcterms:created xsi:type="dcterms:W3CDTF">2017-04-24T08:30:00Z</dcterms:created>
  <dcterms:modified xsi:type="dcterms:W3CDTF">2017-04-24T08:30:00Z</dcterms:modified>
</cp:coreProperties>
</file>