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B0" w:rsidRPr="00525FC7" w:rsidRDefault="005D05B0" w:rsidP="00525FC7">
      <w:pPr>
        <w:pStyle w:val="Trnak"/>
        <w:rPr>
          <w:rFonts w:ascii="Times New Roman" w:hAnsi="Times New Roman" w:cs="Times New Roman"/>
          <w:i w:val="0"/>
          <w:sz w:val="32"/>
          <w:szCs w:val="32"/>
        </w:rPr>
      </w:pPr>
      <w:r w:rsidRPr="00525FC7">
        <w:rPr>
          <w:rFonts w:ascii="Times New Roman" w:hAnsi="Times New Roman" w:cs="Times New Roman"/>
          <w:i w:val="0"/>
          <w:sz w:val="32"/>
          <w:szCs w:val="32"/>
        </w:rPr>
        <w:t xml:space="preserve">DENETÇİ BELGESİ VİZE İŞLEMLERİ </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 xml:space="preserve">4708 sayılı Yapı Denetimi Hakkındaki Kanun kapsamında yürürlüğe giren, Yapı Denetimi Uygulama Yönetmeliğinin 14 üncü maddesinin 6 </w:t>
      </w:r>
      <w:proofErr w:type="spellStart"/>
      <w:r w:rsidRPr="00525FC7">
        <w:rPr>
          <w:rFonts w:ascii="Times New Roman" w:hAnsi="Times New Roman" w:cs="Times New Roman"/>
          <w:sz w:val="24"/>
          <w:szCs w:val="24"/>
          <w:lang w:eastAsia="tr-TR"/>
        </w:rPr>
        <w:t>ıncı</w:t>
      </w:r>
      <w:proofErr w:type="spellEnd"/>
      <w:r w:rsidRPr="00525FC7">
        <w:rPr>
          <w:rFonts w:ascii="Times New Roman" w:hAnsi="Times New Roman" w:cs="Times New Roman"/>
          <w:sz w:val="24"/>
          <w:szCs w:val="24"/>
          <w:lang w:eastAsia="tr-TR"/>
        </w:rPr>
        <w:t xml:space="preserve"> fıkrası gereği, Denetçi Belgelerinin 5 yılda bir yapılan vize işlemi</w:t>
      </w:r>
      <w:r w:rsidRPr="00525FC7">
        <w:rPr>
          <w:rFonts w:ascii="Times New Roman" w:hAnsi="Times New Roman" w:cs="Times New Roman"/>
          <w:sz w:val="24"/>
          <w:szCs w:val="24"/>
          <w:bdr w:val="none" w:sz="0" w:space="0" w:color="auto" w:frame="1"/>
          <w:lang w:eastAsia="tr-TR"/>
        </w:rPr>
        <w:t> 01.12.2011 tarihi</w:t>
      </w:r>
      <w:r w:rsidRPr="00525FC7">
        <w:rPr>
          <w:rFonts w:ascii="Times New Roman" w:hAnsi="Times New Roman" w:cs="Times New Roman"/>
          <w:sz w:val="24"/>
          <w:szCs w:val="24"/>
          <w:lang w:eastAsia="tr-TR"/>
        </w:rPr>
        <w:t> itibari ile</w:t>
      </w:r>
      <w:r w:rsidRPr="00525FC7">
        <w:rPr>
          <w:rFonts w:ascii="Times New Roman" w:hAnsi="Times New Roman" w:cs="Times New Roman"/>
          <w:sz w:val="24"/>
          <w:szCs w:val="24"/>
          <w:bdr w:val="none" w:sz="0" w:space="0" w:color="auto" w:frame="1"/>
          <w:lang w:eastAsia="tr-TR"/>
        </w:rPr>
        <w:t> </w:t>
      </w:r>
      <w:r w:rsidRPr="00525FC7">
        <w:rPr>
          <w:rFonts w:ascii="Times New Roman" w:hAnsi="Times New Roman" w:cs="Times New Roman"/>
          <w:sz w:val="24"/>
          <w:szCs w:val="24"/>
          <w:lang w:eastAsia="tr-TR"/>
        </w:rPr>
        <w:t>Çevre ve Şehircilik İl Müdürlüklerince yapılacaktır. Belirtilen tarih itibari ile Bakanlığımıza (Yapı İşleri Genel Müdürlüğü) yapılacak müracaatların vize işlemi yapılmayacaktır.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Denetçilerin vize işlemleri için, Yapı Denetim Sisteminde kayıtlı ikamet adreslerinin yer aldığı Valiliklere (Çevre ve Şehircilik İl Müdürlüğü) müracaat etmeleri gerekmektedir.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İl Müdürlüklerinin yapacakları vize işlemi sırasında istenecek belgeler ile bu belgelerde dikkat edilecek hususlar aşağıda belirtilmiştir.</w:t>
      </w:r>
    </w:p>
    <w:p w:rsidR="005D05B0" w:rsidRPr="002B4CE9" w:rsidRDefault="005D05B0" w:rsidP="005D05B0">
      <w:pPr>
        <w:jc w:val="both"/>
        <w:rPr>
          <w:rFonts w:ascii="Times New Roman" w:hAnsi="Times New Roman" w:cs="Times New Roman"/>
          <w:color w:val="FF0000"/>
          <w:sz w:val="24"/>
          <w:szCs w:val="24"/>
          <w:u w:val="single"/>
          <w:lang w:eastAsia="tr-TR"/>
        </w:rPr>
      </w:pPr>
      <w:r w:rsidRPr="002B4CE9">
        <w:rPr>
          <w:rFonts w:ascii="Times New Roman" w:hAnsi="Times New Roman" w:cs="Times New Roman"/>
          <w:color w:val="FF0000"/>
          <w:sz w:val="24"/>
          <w:szCs w:val="24"/>
          <w:u w:val="single"/>
          <w:bdr w:val="none" w:sz="0" w:space="0" w:color="auto" w:frame="1"/>
          <w:lang w:eastAsia="tr-TR"/>
        </w:rPr>
        <w:t>Vize İşlemi İçin Gerekli Belgeler ve Dikkat Edilecek Hususlar</w:t>
      </w:r>
    </w:p>
    <w:p w:rsidR="005D05B0" w:rsidRPr="00525FC7" w:rsidRDefault="005D05B0" w:rsidP="005D05B0">
      <w:pPr>
        <w:jc w:val="both"/>
        <w:rPr>
          <w:rFonts w:ascii="Times New Roman" w:hAnsi="Times New Roman" w:cs="Times New Roman"/>
          <w:color w:val="FF0000"/>
          <w:sz w:val="24"/>
          <w:szCs w:val="24"/>
          <w:lang w:eastAsia="tr-TR"/>
        </w:rPr>
      </w:pPr>
      <w:r w:rsidRPr="00525FC7">
        <w:rPr>
          <w:rFonts w:ascii="Times New Roman" w:hAnsi="Times New Roman" w:cs="Times New Roman"/>
          <w:color w:val="FF0000"/>
          <w:sz w:val="24"/>
          <w:szCs w:val="24"/>
          <w:bdr w:val="none" w:sz="0" w:space="0" w:color="auto" w:frame="1"/>
          <w:lang w:eastAsia="tr-TR"/>
        </w:rPr>
        <w:t>1.Başvuru dilekçesi</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1.1. Başvuru dilekçesinin, bizzat belge sahibi tarafından imzalanmış olması gerekmektedir.</w:t>
      </w:r>
    </w:p>
    <w:p w:rsidR="005D05B0" w:rsidRPr="00525FC7" w:rsidRDefault="005D05B0" w:rsidP="005D05B0">
      <w:pPr>
        <w:jc w:val="both"/>
        <w:rPr>
          <w:rFonts w:ascii="Times New Roman" w:hAnsi="Times New Roman" w:cs="Times New Roman"/>
          <w:color w:val="FF0000"/>
          <w:sz w:val="24"/>
          <w:szCs w:val="24"/>
          <w:lang w:eastAsia="tr-TR"/>
        </w:rPr>
      </w:pPr>
      <w:r w:rsidRPr="00525FC7">
        <w:rPr>
          <w:rFonts w:ascii="Times New Roman" w:hAnsi="Times New Roman" w:cs="Times New Roman"/>
          <w:color w:val="FF0000"/>
          <w:sz w:val="24"/>
          <w:szCs w:val="24"/>
          <w:bdr w:val="none" w:sz="0" w:space="0" w:color="auto" w:frame="1"/>
          <w:lang w:eastAsia="tr-TR"/>
        </w:rPr>
        <w:t>2.Denetçi Belgesi</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2.1. Bakanlığımızca verilmiş Denetçi Belgesi nin aslı, başvuru dilekçesi ekinde sunulmuş olmalıdır.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2.2. Denetçi Belgesi nin silinti, kazıntı gibi dış etkenler nedeni ile tahribata uğradığı, üzerindeki bilgi ve imzalar okunmayacak durumda olduğu tespit edilmesi halinde, vize işlemine müteakip, belgenin yeniden düzenlenmek üzere vize evrakları ile birlikte Bakanlığımıza (Yapı İşleri Genel Müdürlüğü) gönderilecektir.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2.3. Denetçi Belgesi arka yüzünün belge sahibi tarafından imzalanmış olması gerekmektedir. İmza bulunmayan belgelerde, bizzat belge sahibinin bu bölümü imzalaması sağlanacaktır.</w:t>
      </w:r>
    </w:p>
    <w:p w:rsidR="005D05B0" w:rsidRPr="00525FC7" w:rsidRDefault="005D05B0" w:rsidP="005D05B0">
      <w:pPr>
        <w:jc w:val="both"/>
        <w:rPr>
          <w:rFonts w:ascii="Times New Roman" w:hAnsi="Times New Roman" w:cs="Times New Roman"/>
          <w:color w:val="FF0000"/>
          <w:sz w:val="24"/>
          <w:szCs w:val="24"/>
          <w:lang w:eastAsia="tr-TR"/>
        </w:rPr>
      </w:pPr>
      <w:r w:rsidRPr="00525FC7">
        <w:rPr>
          <w:rFonts w:ascii="Times New Roman" w:hAnsi="Times New Roman" w:cs="Times New Roman"/>
          <w:color w:val="FF0000"/>
          <w:sz w:val="24"/>
          <w:szCs w:val="24"/>
          <w:bdr w:val="none" w:sz="0" w:space="0" w:color="auto" w:frame="1"/>
          <w:lang w:eastAsia="tr-TR"/>
        </w:rPr>
        <w:t>3.Şantiyelerde iş görebileceklerine ilişkin, görevini devamlı olarak yapmaya engel bir durumu olmadığına dair sağlık raporu</w:t>
      </w:r>
    </w:p>
    <w:p w:rsidR="005D05B0" w:rsidRPr="00525FC7" w:rsidRDefault="005D05B0" w:rsidP="005D05B0">
      <w:pPr>
        <w:jc w:val="both"/>
        <w:rPr>
          <w:rFonts w:ascii="Times New Roman" w:hAnsi="Times New Roman" w:cs="Times New Roman"/>
          <w:b/>
          <w:sz w:val="24"/>
          <w:szCs w:val="24"/>
          <w:lang w:eastAsia="tr-TR"/>
        </w:rPr>
      </w:pPr>
      <w:r w:rsidRPr="00525FC7">
        <w:rPr>
          <w:rFonts w:ascii="Times New Roman" w:hAnsi="Times New Roman" w:cs="Times New Roman"/>
          <w:b/>
          <w:sz w:val="24"/>
          <w:szCs w:val="24"/>
          <w:lang w:eastAsia="tr-TR"/>
        </w:rPr>
        <w:t xml:space="preserve">3.1. Raporu düzenleyen kuruluşça </w:t>
      </w:r>
      <w:r w:rsidRPr="00525FC7">
        <w:rPr>
          <w:rFonts w:ascii="Times New Roman" w:hAnsi="Times New Roman" w:cs="Times New Roman"/>
          <w:i/>
          <w:color w:val="FF0000"/>
          <w:sz w:val="24"/>
          <w:szCs w:val="24"/>
          <w:lang w:eastAsia="tr-TR"/>
        </w:rPr>
        <w:t>protokol tarihi ve sayısı</w:t>
      </w:r>
      <w:r w:rsidRPr="00525FC7">
        <w:rPr>
          <w:rFonts w:ascii="Times New Roman" w:hAnsi="Times New Roman" w:cs="Times New Roman"/>
          <w:b/>
          <w:color w:val="FF0000"/>
          <w:sz w:val="24"/>
          <w:szCs w:val="24"/>
          <w:lang w:eastAsia="tr-TR"/>
        </w:rPr>
        <w:t xml:space="preserve"> </w:t>
      </w:r>
      <w:r w:rsidRPr="00525FC7">
        <w:rPr>
          <w:rFonts w:ascii="Times New Roman" w:hAnsi="Times New Roman" w:cs="Times New Roman"/>
          <w:b/>
          <w:sz w:val="24"/>
          <w:szCs w:val="24"/>
          <w:lang w:eastAsia="tr-TR"/>
        </w:rPr>
        <w:t>verilmiş, raporu imzalayan doktor adı soyadı ve sicil numarası belirtilmiş olmalıdır.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3.2. Müracaat tarihi itibari ile son 3 ay içerisinde düzenlenmiş olmalıdır.</w:t>
      </w:r>
    </w:p>
    <w:p w:rsidR="005D05B0" w:rsidRPr="00525FC7" w:rsidRDefault="005D05B0" w:rsidP="005D05B0">
      <w:pPr>
        <w:jc w:val="both"/>
        <w:rPr>
          <w:rFonts w:ascii="Times New Roman" w:hAnsi="Times New Roman" w:cs="Times New Roman"/>
          <w:b/>
          <w:sz w:val="24"/>
          <w:szCs w:val="24"/>
          <w:lang w:eastAsia="tr-TR"/>
        </w:rPr>
      </w:pPr>
      <w:r w:rsidRPr="00525FC7">
        <w:rPr>
          <w:rFonts w:ascii="Times New Roman" w:hAnsi="Times New Roman" w:cs="Times New Roman"/>
          <w:b/>
          <w:sz w:val="24"/>
          <w:szCs w:val="24"/>
          <w:lang w:eastAsia="tr-TR"/>
        </w:rPr>
        <w:t>3.3. Rapor içeriğinde </w:t>
      </w:r>
      <w:r w:rsidRPr="00525FC7">
        <w:rPr>
          <w:rFonts w:ascii="Times New Roman" w:hAnsi="Times New Roman" w:cs="Times New Roman"/>
          <w:i/>
          <w:iCs/>
          <w:sz w:val="24"/>
          <w:szCs w:val="24"/>
          <w:bdr w:val="none" w:sz="0" w:space="0" w:color="auto" w:frame="1"/>
          <w:lang w:eastAsia="tr-TR"/>
        </w:rPr>
        <w:t>Şantiyelerde iş görebileceklerine ilişkin, görevini devamlı olarak yapmaya engel bir durumu olmadığını</w:t>
      </w:r>
      <w:r w:rsidRPr="00525FC7">
        <w:rPr>
          <w:rFonts w:ascii="Times New Roman" w:hAnsi="Times New Roman" w:cs="Times New Roman"/>
          <w:b/>
          <w:i/>
          <w:iCs/>
          <w:sz w:val="24"/>
          <w:szCs w:val="24"/>
          <w:bdr w:val="none" w:sz="0" w:space="0" w:color="auto" w:frame="1"/>
          <w:lang w:eastAsia="tr-TR"/>
        </w:rPr>
        <w:t xml:space="preserve"> </w:t>
      </w:r>
      <w:r w:rsidRPr="00525FC7">
        <w:rPr>
          <w:rFonts w:ascii="Times New Roman" w:hAnsi="Times New Roman" w:cs="Times New Roman"/>
          <w:b/>
          <w:sz w:val="24"/>
          <w:szCs w:val="24"/>
          <w:lang w:eastAsia="tr-TR"/>
        </w:rPr>
        <w:t xml:space="preserve">belirten ifadelere yer verilmiş olmalıdır. Bu ibarenin sonradan doktor tarafından elle yazılması halinde, bu bölümde ilgili doktorun </w:t>
      </w:r>
      <w:proofErr w:type="spellStart"/>
      <w:r w:rsidRPr="00525FC7">
        <w:rPr>
          <w:rFonts w:ascii="Times New Roman" w:hAnsi="Times New Roman" w:cs="Times New Roman"/>
          <w:b/>
          <w:sz w:val="24"/>
          <w:szCs w:val="24"/>
          <w:lang w:eastAsia="tr-TR"/>
        </w:rPr>
        <w:t>tashihat</w:t>
      </w:r>
      <w:proofErr w:type="spellEnd"/>
      <w:r w:rsidRPr="00525FC7">
        <w:rPr>
          <w:rFonts w:ascii="Times New Roman" w:hAnsi="Times New Roman" w:cs="Times New Roman"/>
          <w:b/>
          <w:sz w:val="24"/>
          <w:szCs w:val="24"/>
          <w:lang w:eastAsia="tr-TR"/>
        </w:rPr>
        <w:t xml:space="preserve"> parafı ve kaşesi aranacaktır.</w:t>
      </w:r>
    </w:p>
    <w:p w:rsidR="005D05B0" w:rsidRPr="00525FC7" w:rsidRDefault="005D05B0" w:rsidP="005D05B0">
      <w:pPr>
        <w:jc w:val="both"/>
        <w:rPr>
          <w:rFonts w:ascii="Times New Roman" w:hAnsi="Times New Roman" w:cs="Times New Roman"/>
          <w:color w:val="FF0000"/>
          <w:sz w:val="24"/>
          <w:szCs w:val="24"/>
          <w:lang w:eastAsia="tr-TR"/>
        </w:rPr>
      </w:pPr>
      <w:r w:rsidRPr="00525FC7">
        <w:rPr>
          <w:rFonts w:ascii="Times New Roman" w:hAnsi="Times New Roman" w:cs="Times New Roman"/>
          <w:color w:val="FF0000"/>
          <w:sz w:val="24"/>
          <w:szCs w:val="24"/>
          <w:bdr w:val="none" w:sz="0" w:space="0" w:color="auto" w:frame="1"/>
          <w:lang w:eastAsia="tr-TR"/>
        </w:rPr>
        <w:t>4.Adli Sicil Beyanı</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4.1. Merkez Yapı Denetim Komisyon web sayfasında </w:t>
      </w:r>
      <w:r w:rsidRPr="00525FC7">
        <w:rPr>
          <w:rFonts w:ascii="Times New Roman" w:hAnsi="Times New Roman" w:cs="Times New Roman"/>
          <w:i/>
          <w:iCs/>
          <w:sz w:val="24"/>
          <w:szCs w:val="24"/>
          <w:bdr w:val="none" w:sz="0" w:space="0" w:color="auto" w:frame="1"/>
          <w:lang w:eastAsia="tr-TR"/>
        </w:rPr>
        <w:t>Kütüphane/Standart Formlar </w:t>
      </w:r>
      <w:r w:rsidRPr="00525FC7">
        <w:rPr>
          <w:rFonts w:ascii="Times New Roman" w:hAnsi="Times New Roman" w:cs="Times New Roman"/>
          <w:sz w:val="24"/>
          <w:szCs w:val="24"/>
          <w:lang w:eastAsia="tr-TR"/>
        </w:rPr>
        <w:t>bölümünde yer alan formata uygun adli sicil beyanın, bizzat belge sahibi tarafından imzalanması gerekmektedir.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lastRenderedPageBreak/>
        <w:t>4.2. Sunulan beyanlar, vize işleminin yapılmasına müteakip İl Müdürlüklerince, Cumhuriyet Başsavcılıklarından yazılı olarak teyit edilecektir. Aykırı beyanda bulunuldukları tespit edilen denetçilerin bilgileri ve belgeleri, gerekli işlemleri yürütmek üzere, Bakanlığımıza (Yapı İşleri Genel Müdürlüğü) gönderilecektir.</w:t>
      </w:r>
    </w:p>
    <w:p w:rsidR="005D05B0" w:rsidRPr="00525FC7" w:rsidRDefault="005D05B0" w:rsidP="005D05B0">
      <w:pPr>
        <w:jc w:val="both"/>
        <w:rPr>
          <w:rFonts w:ascii="Times New Roman" w:hAnsi="Times New Roman" w:cs="Times New Roman"/>
          <w:b/>
          <w:sz w:val="24"/>
          <w:szCs w:val="24"/>
          <w:lang w:eastAsia="tr-TR"/>
        </w:rPr>
      </w:pPr>
      <w:r w:rsidRPr="00525FC7">
        <w:rPr>
          <w:rFonts w:ascii="Times New Roman" w:hAnsi="Times New Roman" w:cs="Times New Roman"/>
          <w:b/>
          <w:sz w:val="24"/>
          <w:szCs w:val="24"/>
          <w:lang w:eastAsia="tr-TR"/>
        </w:rPr>
        <w:t xml:space="preserve">4.3. Beyan yerine Cumhuriyet Başsavcılıklarından alınacak adli sicil kaydı da sunulabilecek olup, bu kaydın sunulması halinde, müracaat tarihi itibari ile son 3 ay içerisinde alınmış ve </w:t>
      </w:r>
      <w:proofErr w:type="spellStart"/>
      <w:r w:rsidRPr="00525FC7">
        <w:rPr>
          <w:rFonts w:ascii="Times New Roman" w:hAnsi="Times New Roman" w:cs="Times New Roman"/>
          <w:b/>
          <w:sz w:val="24"/>
          <w:szCs w:val="24"/>
          <w:lang w:eastAsia="tr-TR"/>
        </w:rPr>
        <w:t>T.C.kimlik</w:t>
      </w:r>
      <w:proofErr w:type="spellEnd"/>
      <w:r w:rsidRPr="00525FC7">
        <w:rPr>
          <w:rFonts w:ascii="Times New Roman" w:hAnsi="Times New Roman" w:cs="Times New Roman"/>
          <w:b/>
          <w:sz w:val="24"/>
          <w:szCs w:val="24"/>
          <w:lang w:eastAsia="tr-TR"/>
        </w:rPr>
        <w:t xml:space="preserve"> numarası, adı soyadı, doğum tarihi ile birlikte konusunun </w:t>
      </w:r>
      <w:r w:rsidRPr="00525FC7">
        <w:rPr>
          <w:rFonts w:ascii="Times New Roman" w:hAnsi="Times New Roman" w:cs="Times New Roman"/>
          <w:i/>
          <w:iCs/>
          <w:color w:val="FF0000"/>
          <w:sz w:val="24"/>
          <w:szCs w:val="24"/>
          <w:bdr w:val="none" w:sz="0" w:space="0" w:color="auto" w:frame="1"/>
          <w:lang w:eastAsia="tr-TR"/>
        </w:rPr>
        <w:t>Resmi Kurum</w:t>
      </w:r>
      <w:r w:rsidRPr="00525FC7">
        <w:rPr>
          <w:rFonts w:ascii="Times New Roman" w:hAnsi="Times New Roman" w:cs="Times New Roman"/>
          <w:b/>
          <w:i/>
          <w:iCs/>
          <w:color w:val="FF0000"/>
          <w:sz w:val="24"/>
          <w:szCs w:val="24"/>
          <w:bdr w:val="none" w:sz="0" w:space="0" w:color="auto" w:frame="1"/>
          <w:lang w:eastAsia="tr-TR"/>
        </w:rPr>
        <w:t> </w:t>
      </w:r>
      <w:r w:rsidRPr="00525FC7">
        <w:rPr>
          <w:rFonts w:ascii="Times New Roman" w:hAnsi="Times New Roman" w:cs="Times New Roman"/>
          <w:b/>
          <w:sz w:val="24"/>
          <w:szCs w:val="24"/>
          <w:lang w:eastAsia="tr-TR"/>
        </w:rPr>
        <w:t>ibareli olarak sorgulanmış olması gerekmektedir.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4.4. Adli Sicil beyanları için yapılacak teyitlerde de bu hususa dikkat edilecektir.</w:t>
      </w:r>
    </w:p>
    <w:p w:rsidR="005D05B0" w:rsidRPr="00525FC7" w:rsidRDefault="005D05B0" w:rsidP="005D05B0">
      <w:pPr>
        <w:jc w:val="both"/>
        <w:rPr>
          <w:rFonts w:ascii="Times New Roman" w:hAnsi="Times New Roman" w:cs="Times New Roman"/>
          <w:color w:val="FF0000"/>
          <w:sz w:val="24"/>
          <w:szCs w:val="24"/>
          <w:lang w:eastAsia="tr-TR"/>
        </w:rPr>
      </w:pPr>
      <w:r w:rsidRPr="00525FC7">
        <w:rPr>
          <w:rFonts w:ascii="Times New Roman" w:hAnsi="Times New Roman" w:cs="Times New Roman"/>
          <w:color w:val="FF0000"/>
          <w:sz w:val="24"/>
          <w:szCs w:val="24"/>
          <w:bdr w:val="none" w:sz="0" w:space="0" w:color="auto" w:frame="1"/>
          <w:lang w:eastAsia="tr-TR"/>
        </w:rPr>
        <w:t>5.İlgili Meslek Odasına Kayıt Belgesi</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5.1. Müracaat tarihi itibari ile son 3 ay içerisinde düzenlenmiş olmalıdır.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5.2. Belge aslının başvuru dilekçesi ekinde sunulmuş olması gerekmekte olup, temsilciliklerin şubelerden faks yolu ile aldıkları belgelerde, faks nüshasının yetkili temsilcisinin adı soyadı ve unvanı belirtilmek sureti ile imzalamış şekli ile sunulmuş olması gerekmektedir.</w:t>
      </w:r>
    </w:p>
    <w:p w:rsidR="005D05B0" w:rsidRPr="00525FC7" w:rsidRDefault="005D05B0" w:rsidP="005D05B0">
      <w:pPr>
        <w:jc w:val="both"/>
        <w:rPr>
          <w:rFonts w:ascii="Times New Roman" w:hAnsi="Times New Roman" w:cs="Times New Roman"/>
          <w:color w:val="FF0000"/>
          <w:sz w:val="24"/>
          <w:szCs w:val="24"/>
          <w:lang w:eastAsia="tr-TR"/>
        </w:rPr>
      </w:pPr>
      <w:r w:rsidRPr="00525FC7">
        <w:rPr>
          <w:rFonts w:ascii="Times New Roman" w:hAnsi="Times New Roman" w:cs="Times New Roman"/>
          <w:color w:val="FF0000"/>
          <w:sz w:val="24"/>
          <w:szCs w:val="24"/>
          <w:bdr w:val="none" w:sz="0" w:space="0" w:color="auto" w:frame="1"/>
          <w:lang w:eastAsia="tr-TR"/>
        </w:rPr>
        <w:t>6.Banka Dekontu</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 xml:space="preserve">6.1. </w:t>
      </w:r>
      <w:proofErr w:type="spellStart"/>
      <w:r w:rsidRPr="00525FC7">
        <w:rPr>
          <w:rFonts w:ascii="Times New Roman" w:hAnsi="Times New Roman" w:cs="Times New Roman"/>
          <w:sz w:val="24"/>
          <w:szCs w:val="24"/>
          <w:lang w:eastAsia="tr-TR"/>
        </w:rPr>
        <w:t>Halkbankası</w:t>
      </w:r>
      <w:proofErr w:type="spellEnd"/>
      <w:r w:rsidRPr="00525FC7">
        <w:rPr>
          <w:rFonts w:ascii="Times New Roman" w:hAnsi="Times New Roman" w:cs="Times New Roman"/>
          <w:sz w:val="24"/>
          <w:szCs w:val="24"/>
          <w:lang w:eastAsia="tr-TR"/>
        </w:rPr>
        <w:t xml:space="preserve">, Çevre ve Şehircilik Bakanlığı kurumsal tahsilat hesabı, 101 nolu ücret koduna yatırılmış ve ilgili denetçi adına düzenlenmiş, vize işlemi banka </w:t>
      </w:r>
      <w:proofErr w:type="gramStart"/>
      <w:r w:rsidRPr="00163F0B">
        <w:rPr>
          <w:rFonts w:ascii="Times New Roman" w:hAnsi="Times New Roman" w:cs="Times New Roman"/>
          <w:i/>
          <w:color w:val="FF0000"/>
          <w:sz w:val="24"/>
          <w:szCs w:val="24"/>
          <w:lang w:eastAsia="tr-TR"/>
        </w:rPr>
        <w:t>dekont</w:t>
      </w:r>
      <w:proofErr w:type="gramEnd"/>
      <w:r w:rsidRPr="00163F0B">
        <w:rPr>
          <w:rFonts w:ascii="Times New Roman" w:hAnsi="Times New Roman" w:cs="Times New Roman"/>
          <w:i/>
          <w:color w:val="FF0000"/>
          <w:sz w:val="24"/>
          <w:szCs w:val="24"/>
          <w:lang w:eastAsia="tr-TR"/>
        </w:rPr>
        <w:t xml:space="preserve"> aslı</w:t>
      </w:r>
      <w:r w:rsidRPr="00163F0B">
        <w:rPr>
          <w:rFonts w:ascii="Times New Roman" w:hAnsi="Times New Roman" w:cs="Times New Roman"/>
          <w:color w:val="FF0000"/>
          <w:sz w:val="24"/>
          <w:szCs w:val="24"/>
          <w:lang w:eastAsia="tr-TR"/>
        </w:rPr>
        <w:t xml:space="preserve"> </w:t>
      </w:r>
      <w:r w:rsidRPr="00525FC7">
        <w:rPr>
          <w:rFonts w:ascii="Times New Roman" w:hAnsi="Times New Roman" w:cs="Times New Roman"/>
          <w:sz w:val="24"/>
          <w:szCs w:val="24"/>
          <w:lang w:eastAsia="tr-TR"/>
        </w:rPr>
        <w:t>kabul edilecektir.</w:t>
      </w:r>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6.2. EFT, Bankamatik veya havale dekontları kabul edilmeyecektir</w:t>
      </w:r>
      <w:proofErr w:type="gramStart"/>
      <w:r w:rsidRPr="00525FC7">
        <w:rPr>
          <w:rFonts w:ascii="Times New Roman" w:hAnsi="Times New Roman" w:cs="Times New Roman"/>
          <w:sz w:val="24"/>
          <w:szCs w:val="24"/>
          <w:lang w:eastAsia="tr-TR"/>
        </w:rPr>
        <w:t>..</w:t>
      </w:r>
      <w:proofErr w:type="gramEnd"/>
    </w:p>
    <w:p w:rsidR="005D05B0" w:rsidRPr="00525FC7" w:rsidRDefault="005D05B0" w:rsidP="005D05B0">
      <w:pPr>
        <w:jc w:val="both"/>
        <w:rPr>
          <w:rFonts w:ascii="Times New Roman" w:hAnsi="Times New Roman" w:cs="Times New Roman"/>
          <w:sz w:val="24"/>
          <w:szCs w:val="24"/>
          <w:lang w:eastAsia="tr-TR"/>
        </w:rPr>
      </w:pPr>
      <w:r w:rsidRPr="00525FC7">
        <w:rPr>
          <w:rFonts w:ascii="Times New Roman" w:hAnsi="Times New Roman" w:cs="Times New Roman"/>
          <w:sz w:val="24"/>
          <w:szCs w:val="24"/>
          <w:lang w:eastAsia="tr-TR"/>
        </w:rPr>
        <w:t>Tüm Belgelendirme ücretlerinin Bakanlığımız Döner Sermaye İşletme Müdürlüğünün Halk Bankasında bulunan hesabına yatırılmadan önce </w:t>
      </w:r>
      <w:hyperlink r:id="rId5" w:history="1">
        <w:r w:rsidRPr="00602AFD">
          <w:rPr>
            <w:rFonts w:ascii="Times New Roman" w:hAnsi="Times New Roman" w:cs="Times New Roman"/>
            <w:color w:val="FF0000"/>
            <w:sz w:val="24"/>
            <w:szCs w:val="24"/>
            <w:lang w:eastAsia="tr-TR"/>
          </w:rPr>
          <w:t>http://basvuru.csb.gov.tr</w:t>
        </w:r>
      </w:hyperlink>
      <w:r w:rsidRPr="00525FC7">
        <w:rPr>
          <w:rFonts w:ascii="Times New Roman" w:hAnsi="Times New Roman" w:cs="Times New Roman"/>
          <w:sz w:val="24"/>
          <w:szCs w:val="24"/>
          <w:lang w:eastAsia="tr-TR"/>
        </w:rPr>
        <w:t> internet adresinden referans numarası alması gerekmektedir.</w:t>
      </w:r>
    </w:p>
    <w:p w:rsidR="0096056A" w:rsidRDefault="00602AFD">
      <w:pPr>
        <w:rPr>
          <w:rFonts w:ascii="Times New Roman" w:hAnsi="Times New Roman" w:cs="Times New Roman"/>
          <w:color w:val="FF0000"/>
          <w:sz w:val="32"/>
          <w:szCs w:val="32"/>
        </w:rPr>
      </w:pPr>
      <w:r w:rsidRPr="00602AFD">
        <w:rPr>
          <w:rFonts w:ascii="Times New Roman" w:hAnsi="Times New Roman" w:cs="Times New Roman"/>
          <w:color w:val="FF0000"/>
          <w:sz w:val="32"/>
          <w:szCs w:val="32"/>
        </w:rPr>
        <w:t xml:space="preserve">Denetçi Belgesi Vize Ücreti  (2018 yılı için) 400 TL </w:t>
      </w:r>
    </w:p>
    <w:p w:rsidR="00A75AF5" w:rsidRPr="00A75AF5" w:rsidRDefault="00A75AF5">
      <w:pPr>
        <w:rPr>
          <w:rFonts w:ascii="Times New Roman" w:hAnsi="Times New Roman" w:cs="Times New Roman"/>
          <w:color w:val="FF0000"/>
          <w:sz w:val="28"/>
          <w:szCs w:val="28"/>
        </w:rPr>
      </w:pPr>
      <w:r w:rsidRPr="00A75AF5">
        <w:rPr>
          <w:rFonts w:ascii="Times New Roman" w:hAnsi="Times New Roman" w:cs="Times New Roman"/>
          <w:sz w:val="28"/>
          <w:szCs w:val="28"/>
        </w:rPr>
        <w:t xml:space="preserve">Not: </w:t>
      </w:r>
      <w:r>
        <w:rPr>
          <w:rFonts w:ascii="Times New Roman" w:hAnsi="Times New Roman" w:cs="Times New Roman"/>
          <w:sz w:val="28"/>
          <w:szCs w:val="28"/>
        </w:rPr>
        <w:t xml:space="preserve"> </w:t>
      </w:r>
      <w:r w:rsidRPr="00A75AF5">
        <w:rPr>
          <w:rFonts w:ascii="Times New Roman" w:hAnsi="Times New Roman" w:cs="Times New Roman"/>
          <w:sz w:val="28"/>
          <w:szCs w:val="28"/>
        </w:rPr>
        <w:t xml:space="preserve">Denetçi Belgesi Düzenlenme Tarihi </w:t>
      </w:r>
      <w:r w:rsidRPr="00A75AF5">
        <w:rPr>
          <w:rFonts w:ascii="Times New Roman" w:hAnsi="Times New Roman" w:cs="Times New Roman"/>
          <w:color w:val="FF0000"/>
          <w:sz w:val="28"/>
          <w:szCs w:val="28"/>
        </w:rPr>
        <w:t xml:space="preserve">05.02.2008 </w:t>
      </w:r>
      <w:r w:rsidRPr="00A75AF5">
        <w:rPr>
          <w:rFonts w:ascii="Times New Roman" w:hAnsi="Times New Roman" w:cs="Times New Roman"/>
          <w:sz w:val="28"/>
          <w:szCs w:val="28"/>
        </w:rPr>
        <w:t xml:space="preserve">den önce olan belgelerin vize işlemleri için </w:t>
      </w:r>
      <w:r w:rsidRPr="00A75AF5">
        <w:rPr>
          <w:rFonts w:ascii="Times New Roman" w:hAnsi="Times New Roman" w:cs="Times New Roman"/>
          <w:color w:val="FF0000"/>
          <w:sz w:val="28"/>
          <w:szCs w:val="28"/>
        </w:rPr>
        <w:t>Bakanlığımıza</w:t>
      </w:r>
      <w:r w:rsidRPr="00A75AF5">
        <w:rPr>
          <w:rFonts w:ascii="Times New Roman" w:hAnsi="Times New Roman" w:cs="Times New Roman"/>
          <w:sz w:val="28"/>
          <w:szCs w:val="28"/>
        </w:rPr>
        <w:t xml:space="preserve"> gönderilmesi gerekme</w:t>
      </w:r>
      <w:bookmarkStart w:id="0" w:name="_GoBack"/>
      <w:bookmarkEnd w:id="0"/>
      <w:r w:rsidRPr="00A75AF5">
        <w:rPr>
          <w:rFonts w:ascii="Times New Roman" w:hAnsi="Times New Roman" w:cs="Times New Roman"/>
          <w:sz w:val="28"/>
          <w:szCs w:val="28"/>
        </w:rPr>
        <w:t>ktedir.</w:t>
      </w:r>
    </w:p>
    <w:sectPr w:rsidR="00A75AF5" w:rsidRPr="00A75AF5" w:rsidSect="005D05B0">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E0"/>
    <w:rsid w:val="00163F0B"/>
    <w:rsid w:val="001670E0"/>
    <w:rsid w:val="002B4CE9"/>
    <w:rsid w:val="00525FC7"/>
    <w:rsid w:val="005D05B0"/>
    <w:rsid w:val="00602AFD"/>
    <w:rsid w:val="0096056A"/>
    <w:rsid w:val="00A75AF5"/>
    <w:rsid w:val="00CB6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05B0"/>
    <w:pPr>
      <w:spacing w:after="0" w:line="240" w:lineRule="auto"/>
    </w:pPr>
  </w:style>
  <w:style w:type="paragraph" w:styleId="Trnak">
    <w:name w:val="Quote"/>
    <w:basedOn w:val="Normal"/>
    <w:next w:val="Normal"/>
    <w:link w:val="TrnakChar"/>
    <w:uiPriority w:val="29"/>
    <w:qFormat/>
    <w:rsid w:val="00525FC7"/>
    <w:rPr>
      <w:i/>
      <w:iCs/>
      <w:color w:val="000000" w:themeColor="text1"/>
    </w:rPr>
  </w:style>
  <w:style w:type="character" w:customStyle="1" w:styleId="TrnakChar">
    <w:name w:val="Tırnak Char"/>
    <w:basedOn w:val="VarsaylanParagrafYazTipi"/>
    <w:link w:val="Trnak"/>
    <w:uiPriority w:val="29"/>
    <w:rsid w:val="00525FC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05B0"/>
    <w:pPr>
      <w:spacing w:after="0" w:line="240" w:lineRule="auto"/>
    </w:pPr>
  </w:style>
  <w:style w:type="paragraph" w:styleId="Trnak">
    <w:name w:val="Quote"/>
    <w:basedOn w:val="Normal"/>
    <w:next w:val="Normal"/>
    <w:link w:val="TrnakChar"/>
    <w:uiPriority w:val="29"/>
    <w:qFormat/>
    <w:rsid w:val="00525FC7"/>
    <w:rPr>
      <w:i/>
      <w:iCs/>
      <w:color w:val="000000" w:themeColor="text1"/>
    </w:rPr>
  </w:style>
  <w:style w:type="character" w:customStyle="1" w:styleId="TrnakChar">
    <w:name w:val="Tırnak Char"/>
    <w:basedOn w:val="VarsaylanParagrafYazTipi"/>
    <w:link w:val="Trnak"/>
    <w:uiPriority w:val="29"/>
    <w:rsid w:val="00525FC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9274">
      <w:bodyDiv w:val="1"/>
      <w:marLeft w:val="0"/>
      <w:marRight w:val="0"/>
      <w:marTop w:val="0"/>
      <w:marBottom w:val="0"/>
      <w:divBdr>
        <w:top w:val="none" w:sz="0" w:space="0" w:color="auto"/>
        <w:left w:val="none" w:sz="0" w:space="0" w:color="auto"/>
        <w:bottom w:val="none" w:sz="0" w:space="0" w:color="auto"/>
        <w:right w:val="none" w:sz="0" w:space="0" w:color="auto"/>
      </w:divBdr>
    </w:div>
    <w:div w:id="651521720">
      <w:bodyDiv w:val="1"/>
      <w:marLeft w:val="0"/>
      <w:marRight w:val="0"/>
      <w:marTop w:val="0"/>
      <w:marBottom w:val="0"/>
      <w:divBdr>
        <w:top w:val="none" w:sz="0" w:space="0" w:color="auto"/>
        <w:left w:val="none" w:sz="0" w:space="0" w:color="auto"/>
        <w:bottom w:val="none" w:sz="0" w:space="0" w:color="auto"/>
        <w:right w:val="none" w:sz="0" w:space="0" w:color="auto"/>
      </w:divBdr>
      <w:divsChild>
        <w:div w:id="2138986797">
          <w:marLeft w:val="0"/>
          <w:marRight w:val="0"/>
          <w:marTop w:val="0"/>
          <w:marBottom w:val="0"/>
          <w:divBdr>
            <w:top w:val="none" w:sz="0" w:space="0" w:color="auto"/>
            <w:left w:val="none" w:sz="0" w:space="0" w:color="auto"/>
            <w:bottom w:val="none" w:sz="0" w:space="0" w:color="auto"/>
            <w:right w:val="none" w:sz="0" w:space="0" w:color="auto"/>
          </w:divBdr>
          <w:divsChild>
            <w:div w:id="1744371839">
              <w:marLeft w:val="0"/>
              <w:marRight w:val="0"/>
              <w:marTop w:val="0"/>
              <w:marBottom w:val="0"/>
              <w:divBdr>
                <w:top w:val="none" w:sz="0" w:space="0" w:color="auto"/>
                <w:left w:val="none" w:sz="0" w:space="0" w:color="auto"/>
                <w:bottom w:val="none" w:sz="0" w:space="0" w:color="auto"/>
                <w:right w:val="none" w:sz="0" w:space="0" w:color="auto"/>
              </w:divBdr>
              <w:divsChild>
                <w:div w:id="834030079">
                  <w:marLeft w:val="0"/>
                  <w:marRight w:val="0"/>
                  <w:marTop w:val="0"/>
                  <w:marBottom w:val="0"/>
                  <w:divBdr>
                    <w:top w:val="none" w:sz="0" w:space="0" w:color="auto"/>
                    <w:left w:val="none" w:sz="0" w:space="0" w:color="auto"/>
                    <w:bottom w:val="none" w:sz="0" w:space="0" w:color="auto"/>
                    <w:right w:val="none" w:sz="0" w:space="0" w:color="auto"/>
                  </w:divBdr>
                  <w:divsChild>
                    <w:div w:id="1226843190">
                      <w:marLeft w:val="0"/>
                      <w:marRight w:val="0"/>
                      <w:marTop w:val="0"/>
                      <w:marBottom w:val="0"/>
                      <w:divBdr>
                        <w:top w:val="none" w:sz="0" w:space="0" w:color="auto"/>
                        <w:left w:val="none" w:sz="0" w:space="0" w:color="auto"/>
                        <w:bottom w:val="none" w:sz="0" w:space="0" w:color="auto"/>
                        <w:right w:val="none" w:sz="0" w:space="0" w:color="auto"/>
                      </w:divBdr>
                      <w:divsChild>
                        <w:div w:id="9462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vuru.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631</Words>
  <Characters>3602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Celil Ülge</dc:creator>
  <cp:lastModifiedBy>Celil Ülge</cp:lastModifiedBy>
  <cp:revision>7</cp:revision>
  <dcterms:created xsi:type="dcterms:W3CDTF">2016-03-31T12:09:00Z</dcterms:created>
  <dcterms:modified xsi:type="dcterms:W3CDTF">2018-01-02T11:16:00Z</dcterms:modified>
</cp:coreProperties>
</file>