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8C" w:rsidRPr="00C24874" w:rsidRDefault="00964E8C" w:rsidP="00964E8C">
      <w:pPr>
        <w:spacing w:line="360" w:lineRule="auto"/>
        <w:jc w:val="center"/>
        <w:rPr>
          <w:b/>
          <w:bCs/>
        </w:rPr>
      </w:pPr>
      <w:r w:rsidRPr="00C24874">
        <w:rPr>
          <w:rFonts w:eastAsia="ヒラギノ明朝Pro W3"/>
          <w:b/>
        </w:rPr>
        <w:t>SÜRDÜRÜLEBİLİRLİK PERFORMANSLI KENTSEL DÖNÜŞÜM HAKKINDA YÖNETMELİK</w:t>
      </w:r>
      <w:r w:rsidR="00835470">
        <w:rPr>
          <w:rFonts w:eastAsia="ヒラギノ明朝Pro W3"/>
          <w:b/>
        </w:rPr>
        <w:t xml:space="preserve"> TASLAĞI</w:t>
      </w:r>
    </w:p>
    <w:p w:rsidR="00964E8C" w:rsidRPr="00C24874" w:rsidRDefault="00964E8C" w:rsidP="00964E8C">
      <w:pPr>
        <w:spacing w:line="360" w:lineRule="auto"/>
        <w:ind w:firstLine="540"/>
        <w:jc w:val="center"/>
        <w:rPr>
          <w:b/>
          <w:bCs/>
        </w:rPr>
      </w:pPr>
    </w:p>
    <w:p w:rsidR="00964E8C" w:rsidRPr="00C24874" w:rsidRDefault="00964E8C" w:rsidP="00964E8C">
      <w:pPr>
        <w:spacing w:line="360" w:lineRule="auto"/>
        <w:jc w:val="center"/>
        <w:rPr>
          <w:b/>
        </w:rPr>
      </w:pPr>
      <w:r w:rsidRPr="00C24874">
        <w:rPr>
          <w:b/>
        </w:rPr>
        <w:t>BİRİNCİ BÖLÜM</w:t>
      </w:r>
    </w:p>
    <w:p w:rsidR="00964E8C" w:rsidRPr="00DA17B6" w:rsidRDefault="00964E8C" w:rsidP="00964E8C">
      <w:pPr>
        <w:spacing w:line="360" w:lineRule="auto"/>
        <w:jc w:val="center"/>
        <w:rPr>
          <w:b/>
        </w:rPr>
      </w:pPr>
      <w:r w:rsidRPr="00DA17B6">
        <w:rPr>
          <w:b/>
        </w:rPr>
        <w:t>Amaç, Kapsam, Hukuki Dayanak, Tanımlar</w:t>
      </w:r>
    </w:p>
    <w:p w:rsidR="00964E8C" w:rsidRPr="00C24874" w:rsidRDefault="00964E8C" w:rsidP="00964E8C">
      <w:pPr>
        <w:spacing w:line="360" w:lineRule="auto"/>
        <w:ind w:firstLine="540"/>
        <w:jc w:val="both"/>
      </w:pPr>
      <w:r w:rsidRPr="00C24874">
        <w:rPr>
          <w:b/>
          <w:bCs/>
        </w:rPr>
        <w:t>Amaç</w:t>
      </w:r>
    </w:p>
    <w:p w:rsidR="00964E8C" w:rsidRDefault="00964E8C" w:rsidP="00964E8C">
      <w:pPr>
        <w:spacing w:line="360" w:lineRule="auto"/>
        <w:ind w:firstLine="540"/>
        <w:jc w:val="both"/>
      </w:pPr>
      <w:r w:rsidRPr="00C24874">
        <w:rPr>
          <w:b/>
          <w:bCs/>
        </w:rPr>
        <w:t xml:space="preserve">MADDE 1 </w:t>
      </w:r>
      <w:r>
        <w:rPr>
          <w:b/>
          <w:bCs/>
        </w:rPr>
        <w:t>-</w:t>
      </w:r>
      <w:r w:rsidRPr="00C24874">
        <w:t xml:space="preserve"> </w:t>
      </w:r>
      <w:r w:rsidR="00EB336F">
        <w:t xml:space="preserve">(1) </w:t>
      </w:r>
      <w:r w:rsidRPr="00C24874">
        <w:t>Bu Yönetmelik, kentsel dönüşüm kararlarının çevresel, sosyal ve ekonomik sürdürülebilirlik esasları çerçevesinde ele alınmasını ve kentsel dönüşüm uygulamalarının karbon salınımlarının azaltılmasına hizmet etmesini teşvik etmek amacı</w:t>
      </w:r>
      <w:r>
        <w:t>nı taşımaktadır.</w:t>
      </w:r>
    </w:p>
    <w:p w:rsidR="00964E8C" w:rsidRPr="00C24874" w:rsidRDefault="00964E8C" w:rsidP="00964E8C">
      <w:pPr>
        <w:spacing w:line="360" w:lineRule="auto"/>
        <w:ind w:firstLine="540"/>
        <w:jc w:val="both"/>
      </w:pPr>
      <w:r w:rsidRPr="00C24874">
        <w:rPr>
          <w:b/>
          <w:bCs/>
        </w:rPr>
        <w:t>Kapsam</w:t>
      </w:r>
    </w:p>
    <w:p w:rsidR="00964E8C" w:rsidRDefault="00964E8C" w:rsidP="00964E8C">
      <w:pPr>
        <w:spacing w:line="360" w:lineRule="auto"/>
        <w:ind w:firstLine="540"/>
        <w:jc w:val="both"/>
      </w:pPr>
      <w:r w:rsidRPr="00C24874">
        <w:rPr>
          <w:b/>
          <w:bCs/>
        </w:rPr>
        <w:t xml:space="preserve">MADDE 2 </w:t>
      </w:r>
      <w:r>
        <w:rPr>
          <w:b/>
          <w:bCs/>
        </w:rPr>
        <w:t>-</w:t>
      </w:r>
      <w:r w:rsidRPr="00C24874">
        <w:t xml:space="preserve"> </w:t>
      </w:r>
      <w:r w:rsidR="00EB336F">
        <w:t xml:space="preserve">(1) </w:t>
      </w:r>
      <w:r w:rsidRPr="00C24874">
        <w:t>Bu Yönetmelik</w:t>
      </w:r>
      <w:r w:rsidRPr="00C24874">
        <w:rPr>
          <w:i/>
        </w:rPr>
        <w:t xml:space="preserve">; </w:t>
      </w:r>
      <w:proofErr w:type="gramStart"/>
      <w:r>
        <w:t>16</w:t>
      </w:r>
      <w:r w:rsidRPr="006865F9">
        <w:t>/5/2012</w:t>
      </w:r>
      <w:proofErr w:type="gramEnd"/>
      <w:r w:rsidRPr="006865F9">
        <w:t xml:space="preserve"> tarihli ve 6306</w:t>
      </w:r>
      <w:r w:rsidRPr="00C24874">
        <w:t xml:space="preserve"> sayılı Afet Riski Altındaki Alanların Dönüştürülmesi Hakkında Kanun </w:t>
      </w:r>
      <w:r w:rsidRPr="00794705">
        <w:t>çerçevesinde</w:t>
      </w:r>
      <w:r w:rsidR="00794705">
        <w:t xml:space="preserve"> belirlenen</w:t>
      </w:r>
      <w:r w:rsidRPr="00794705">
        <w:t xml:space="preserve"> riskli alanlar</w:t>
      </w:r>
      <w:r w:rsidR="00794705">
        <w:t xml:space="preserve"> ile</w:t>
      </w:r>
      <w:r w:rsidRPr="00794705">
        <w:t xml:space="preserve"> rezerv yapı alanları</w:t>
      </w:r>
      <w:r w:rsidR="00794705">
        <w:t>nın</w:t>
      </w:r>
      <w:r w:rsidRPr="00794705">
        <w:t>; 3/7/2005 tarihli ve 5393 sayılı Belediye Kanunu’nun 73 üncü maddesi kapsamında</w:t>
      </w:r>
      <w:r w:rsidR="00794705">
        <w:t xml:space="preserve"> belirlenen</w:t>
      </w:r>
      <w:r w:rsidRPr="00794705">
        <w:t xml:space="preserve"> kentsel dönüşüm ve gelişim alanları</w:t>
      </w:r>
      <w:r w:rsidR="00794705">
        <w:t>nın ve</w:t>
      </w:r>
      <w:r w:rsidRPr="00794705">
        <w:t xml:space="preserve"> bu alanlarda inşa edilen binalar</w:t>
      </w:r>
      <w:r w:rsidR="00794705">
        <w:t>ın</w:t>
      </w:r>
      <w:r w:rsidRPr="00794705">
        <w:t xml:space="preserve"> ve</w:t>
      </w:r>
      <w:r w:rsidRPr="00C24874">
        <w:rPr>
          <w:i/>
        </w:rPr>
        <w:t xml:space="preserve"> </w:t>
      </w:r>
      <w:r w:rsidRPr="00C24874">
        <w:t xml:space="preserve">6306 sayılı Kanun </w:t>
      </w:r>
      <w:r w:rsidRPr="00794705">
        <w:t>kapsamındaki riskli yapıların</w:t>
      </w:r>
      <w:r w:rsidR="00794705">
        <w:t xml:space="preserve"> yerine yapılacak yeni yapıların</w:t>
      </w:r>
      <w:r w:rsidRPr="00C24874">
        <w:rPr>
          <w:i/>
        </w:rPr>
        <w:t xml:space="preserve"> </w:t>
      </w:r>
      <w:proofErr w:type="gramStart"/>
      <w:r w:rsidRPr="00C24874">
        <w:t>sürdürülebilirliğine</w:t>
      </w:r>
      <w:proofErr w:type="gramEnd"/>
      <w:r w:rsidRPr="00C24874">
        <w:t xml:space="preserve"> ilişkin usul ve esasları kapsa</w:t>
      </w:r>
      <w:r>
        <w:t>r.</w:t>
      </w:r>
    </w:p>
    <w:p w:rsidR="00964E8C" w:rsidRPr="00C24874" w:rsidRDefault="00964E8C" w:rsidP="00964E8C">
      <w:pPr>
        <w:spacing w:line="360" w:lineRule="auto"/>
        <w:ind w:firstLine="540"/>
        <w:jc w:val="both"/>
      </w:pPr>
      <w:r w:rsidRPr="00C24874">
        <w:rPr>
          <w:b/>
          <w:bCs/>
        </w:rPr>
        <w:t xml:space="preserve">Hukuki </w:t>
      </w:r>
      <w:r>
        <w:rPr>
          <w:b/>
          <w:bCs/>
        </w:rPr>
        <w:t>d</w:t>
      </w:r>
      <w:r w:rsidRPr="00C24874">
        <w:rPr>
          <w:b/>
          <w:bCs/>
        </w:rPr>
        <w:t>ayanak</w:t>
      </w:r>
    </w:p>
    <w:p w:rsidR="00964E8C" w:rsidRDefault="00964E8C" w:rsidP="00964E8C">
      <w:pPr>
        <w:spacing w:line="360" w:lineRule="auto"/>
        <w:ind w:firstLine="540"/>
        <w:jc w:val="both"/>
      </w:pPr>
      <w:r w:rsidRPr="00C24874">
        <w:rPr>
          <w:b/>
          <w:bCs/>
        </w:rPr>
        <w:t xml:space="preserve">MADDE 3 </w:t>
      </w:r>
      <w:r>
        <w:rPr>
          <w:b/>
          <w:bCs/>
        </w:rPr>
        <w:t>-</w:t>
      </w:r>
      <w:r w:rsidRPr="00C24874">
        <w:t xml:space="preserve"> </w:t>
      </w:r>
      <w:r w:rsidR="00EB336F">
        <w:t xml:space="preserve">(1) </w:t>
      </w:r>
      <w:r w:rsidRPr="00C24874">
        <w:t xml:space="preserve">Bu Yönetmelik, 6306 sayılı Afet Riski Altındaki Alanların Dönüştürülmesi Hakkında Kanunun, 6 </w:t>
      </w:r>
      <w:proofErr w:type="spellStart"/>
      <w:r w:rsidRPr="00C24874">
        <w:t>ncı</w:t>
      </w:r>
      <w:proofErr w:type="spellEnd"/>
      <w:r w:rsidRPr="00C24874">
        <w:t xml:space="preserve"> maddesinin </w:t>
      </w:r>
      <w:r w:rsidR="00B47C3F">
        <w:t>altı</w:t>
      </w:r>
      <w:r w:rsidRPr="00C24874">
        <w:t>ncı fıkrası</w:t>
      </w:r>
      <w:r w:rsidR="007037F7">
        <w:t>,</w:t>
      </w:r>
      <w:r w:rsidRPr="00C24874">
        <w:t xml:space="preserve"> </w:t>
      </w:r>
      <w:r>
        <w:t xml:space="preserve">29/6/2011 tarihli ve </w:t>
      </w:r>
      <w:r w:rsidRPr="00C24874">
        <w:t xml:space="preserve">644 sayılı Çevre ve Şehircilik Bakanlığının Teşkilat ve Görevleri Hakkında Kanun Hükmünde Kararname’nin 2 </w:t>
      </w:r>
      <w:proofErr w:type="spellStart"/>
      <w:r w:rsidRPr="00C24874">
        <w:t>nci</w:t>
      </w:r>
      <w:proofErr w:type="spellEnd"/>
      <w:r w:rsidRPr="00C24874">
        <w:t xml:space="preserve"> maddesinin </w:t>
      </w:r>
      <w:r w:rsidR="00B47C3F">
        <w:t>biri</w:t>
      </w:r>
      <w:r w:rsidRPr="00C24874">
        <w:t xml:space="preserve">nci fıkrasının (ğ) bendi ve 11 </w:t>
      </w:r>
      <w:proofErr w:type="spellStart"/>
      <w:r w:rsidRPr="00C24874">
        <w:t>nci</w:t>
      </w:r>
      <w:proofErr w:type="spellEnd"/>
      <w:r w:rsidRPr="00C24874">
        <w:t xml:space="preserve"> maddesinin </w:t>
      </w:r>
      <w:r w:rsidR="00B47C3F">
        <w:t>biri</w:t>
      </w:r>
      <w:r w:rsidRPr="00C24874">
        <w:t>nci fıkrasının (a) ve (e) bentlerine dayanılarak hazırlanmıştır.</w:t>
      </w:r>
    </w:p>
    <w:p w:rsidR="00964E8C" w:rsidRPr="00C24874" w:rsidRDefault="00964E8C" w:rsidP="00964E8C">
      <w:pPr>
        <w:spacing w:line="360" w:lineRule="auto"/>
        <w:ind w:firstLine="540"/>
        <w:jc w:val="both"/>
      </w:pPr>
      <w:r w:rsidRPr="00C24874">
        <w:rPr>
          <w:b/>
          <w:bCs/>
        </w:rPr>
        <w:t>Tanımlar</w:t>
      </w:r>
    </w:p>
    <w:p w:rsidR="00964E8C" w:rsidRPr="00C24874" w:rsidRDefault="00964E8C" w:rsidP="00964E8C">
      <w:pPr>
        <w:spacing w:line="360" w:lineRule="auto"/>
        <w:ind w:firstLine="540"/>
        <w:jc w:val="both"/>
      </w:pPr>
      <w:r w:rsidRPr="00C24874">
        <w:rPr>
          <w:b/>
          <w:bCs/>
        </w:rPr>
        <w:t xml:space="preserve">MADDE 4 </w:t>
      </w:r>
      <w:r>
        <w:rPr>
          <w:b/>
          <w:bCs/>
        </w:rPr>
        <w:t>-</w:t>
      </w:r>
      <w:r w:rsidRPr="00C24874">
        <w:t xml:space="preserve"> </w:t>
      </w:r>
      <w:r w:rsidR="00EB336F">
        <w:t xml:space="preserve">(1) </w:t>
      </w:r>
      <w:r w:rsidRPr="00C24874">
        <w:t>Bu Yönetmelikte geçen;</w:t>
      </w:r>
    </w:p>
    <w:p w:rsidR="00964E8C" w:rsidRPr="00C24874" w:rsidRDefault="00964E8C" w:rsidP="00964E8C">
      <w:pPr>
        <w:spacing w:line="360" w:lineRule="auto"/>
        <w:ind w:firstLine="540"/>
        <w:jc w:val="both"/>
        <w:rPr>
          <w:rFonts w:eastAsia="ヒラギノ明朝Pro W3"/>
        </w:rPr>
      </w:pPr>
      <w:proofErr w:type="gramStart"/>
      <w:r w:rsidRPr="00C24874">
        <w:rPr>
          <w:rFonts w:eastAsia="ヒラギノ明朝Pro W3"/>
        </w:rPr>
        <w:t xml:space="preserve">a) Akredite </w:t>
      </w:r>
      <w:r>
        <w:rPr>
          <w:rFonts w:eastAsia="ヒラギノ明朝Pro W3"/>
        </w:rPr>
        <w:t>b</w:t>
      </w:r>
      <w:r w:rsidRPr="00C24874">
        <w:rPr>
          <w:rFonts w:eastAsia="ヒラギノ明朝Pro W3"/>
        </w:rPr>
        <w:t xml:space="preserve">elgelendirme </w:t>
      </w:r>
      <w:r>
        <w:rPr>
          <w:rFonts w:eastAsia="ヒラギノ明朝Pro W3"/>
        </w:rPr>
        <w:t>k</w:t>
      </w:r>
      <w:r w:rsidRPr="00C24874">
        <w:rPr>
          <w:rFonts w:eastAsia="ヒラギノ明朝Pro W3"/>
        </w:rPr>
        <w:t>uruluşu/</w:t>
      </w:r>
      <w:r>
        <w:rPr>
          <w:rFonts w:eastAsia="ヒラギノ明朝Pro W3"/>
        </w:rPr>
        <w:t>d</w:t>
      </w:r>
      <w:r w:rsidRPr="00C24874">
        <w:rPr>
          <w:rFonts w:eastAsia="ヒラギノ明朝Pro W3"/>
        </w:rPr>
        <w:t xml:space="preserve">oğrulayıcı </w:t>
      </w:r>
      <w:r>
        <w:rPr>
          <w:rFonts w:eastAsia="ヒラギノ明朝Pro W3"/>
        </w:rPr>
        <w:t>k</w:t>
      </w:r>
      <w:r w:rsidRPr="00C24874">
        <w:rPr>
          <w:rFonts w:eastAsia="ヒラギノ明朝Pro W3"/>
        </w:rPr>
        <w:t>uruluş: Ürün veya hizmetlere, teknik şartname</w:t>
      </w:r>
      <w:r>
        <w:rPr>
          <w:rFonts w:eastAsia="ヒラギノ明朝Pro W3"/>
        </w:rPr>
        <w:t>leri</w:t>
      </w:r>
      <w:r w:rsidRPr="00C24874">
        <w:rPr>
          <w:rFonts w:eastAsia="ヒラギノ明朝Pro W3"/>
        </w:rPr>
        <w:t xml:space="preserve"> doğrultusunda uygunluk belgesi verilmesi ile sonuçlanan, </w:t>
      </w:r>
      <w:proofErr w:type="spellStart"/>
      <w:r w:rsidRPr="00C24874">
        <w:rPr>
          <w:rFonts w:eastAsia="ヒラギノ明朝Pro W3"/>
        </w:rPr>
        <w:t>SüPerKent</w:t>
      </w:r>
      <w:proofErr w:type="spellEnd"/>
      <w:r w:rsidRPr="00C24874">
        <w:rPr>
          <w:rFonts w:eastAsia="ヒラギノ明朝Pro W3"/>
        </w:rPr>
        <w:t xml:space="preserve"> </w:t>
      </w:r>
      <w:r>
        <w:rPr>
          <w:rFonts w:eastAsia="ヒラギノ明朝Pro W3"/>
        </w:rPr>
        <w:t>y</w:t>
      </w:r>
      <w:r w:rsidRPr="00C24874">
        <w:rPr>
          <w:rFonts w:eastAsia="ヒラギノ明朝Pro W3"/>
        </w:rPr>
        <w:t xml:space="preserve">ürütücü </w:t>
      </w:r>
      <w:r>
        <w:rPr>
          <w:rFonts w:eastAsia="ヒラギノ明朝Pro W3"/>
        </w:rPr>
        <w:t>k</w:t>
      </w:r>
      <w:r w:rsidRPr="00C24874">
        <w:rPr>
          <w:rFonts w:eastAsia="ヒラギノ明朝Pro W3"/>
        </w:rPr>
        <w:t xml:space="preserve">uruluşu tarafından tasarlanan bir uygunluk değerlendirme programına göre denetim ve doğrulama hizmetlerini sağlayan, </w:t>
      </w:r>
      <w:proofErr w:type="spellStart"/>
      <w:r w:rsidRPr="00C24874">
        <w:rPr>
          <w:rFonts w:eastAsia="ヒラギノ明朝Pro W3"/>
        </w:rPr>
        <w:t>SüPerKent</w:t>
      </w:r>
      <w:proofErr w:type="spellEnd"/>
      <w:r w:rsidRPr="00C24874">
        <w:rPr>
          <w:rFonts w:eastAsia="ヒラギノ明朝Pro W3"/>
        </w:rPr>
        <w:t xml:space="preserve"> </w:t>
      </w:r>
      <w:r>
        <w:rPr>
          <w:rFonts w:eastAsia="ヒラギノ明朝Pro W3"/>
        </w:rPr>
        <w:t>y</w:t>
      </w:r>
      <w:r w:rsidRPr="00C24874">
        <w:rPr>
          <w:rFonts w:eastAsia="ヒラギノ明朝Pro W3"/>
        </w:rPr>
        <w:t xml:space="preserve">ürütücü </w:t>
      </w:r>
      <w:r>
        <w:rPr>
          <w:rFonts w:eastAsia="ヒラギノ明朝Pro W3"/>
        </w:rPr>
        <w:t>k</w:t>
      </w:r>
      <w:r w:rsidRPr="00C24874">
        <w:rPr>
          <w:rFonts w:eastAsia="ヒラギノ明朝Pro W3"/>
        </w:rPr>
        <w:t>uruluşu tarafından özellikleri ve organizasyon yapısı tanımlanmış, Türk Akreditasyon Kurumu (TÜRKAK) tarafından akredite edilmiş tüzel kişiliğe sahip kuruluşu,</w:t>
      </w:r>
      <w:proofErr w:type="gramEnd"/>
    </w:p>
    <w:p w:rsidR="00964E8C" w:rsidRPr="00C24874" w:rsidRDefault="00964E8C" w:rsidP="00964E8C">
      <w:pPr>
        <w:spacing w:line="360" w:lineRule="auto"/>
        <w:ind w:firstLine="540"/>
        <w:jc w:val="both"/>
      </w:pPr>
      <w:r w:rsidRPr="00C24874">
        <w:t>b) Bakanlık: Çevre ve Şehircilik Bakanlığını,</w:t>
      </w:r>
    </w:p>
    <w:p w:rsidR="00964E8C" w:rsidRPr="00C24874" w:rsidRDefault="00964E8C" w:rsidP="00964E8C">
      <w:pPr>
        <w:spacing w:line="360" w:lineRule="auto"/>
        <w:ind w:firstLine="540"/>
        <w:jc w:val="both"/>
      </w:pPr>
      <w:r w:rsidRPr="00C24874">
        <w:t xml:space="preserve">c) Bakanlık </w:t>
      </w:r>
      <w:r>
        <w:t>d</w:t>
      </w:r>
      <w:r w:rsidRPr="00C24874">
        <w:t xml:space="preserve">enetleme </w:t>
      </w:r>
      <w:r>
        <w:t>k</w:t>
      </w:r>
      <w:r w:rsidRPr="00C24874">
        <w:t xml:space="preserve">omisyonu: Altyapı ve Kentsel Dönüşüm Hizmetleri Genel Müdürlüğü tarafından oluşturulmuş, Bakanlık birimlerinden üyelerin de bulunduğu, </w:t>
      </w:r>
      <w:proofErr w:type="spellStart"/>
      <w:r w:rsidRPr="00C24874">
        <w:t>SüPerKent</w:t>
      </w:r>
      <w:proofErr w:type="spellEnd"/>
      <w:r w:rsidRPr="00C24874">
        <w:t xml:space="preserve"> </w:t>
      </w:r>
      <w:r>
        <w:t>y</w:t>
      </w:r>
      <w:r w:rsidRPr="00C24874">
        <w:t xml:space="preserve">ürütücü </w:t>
      </w:r>
      <w:r>
        <w:t>k</w:t>
      </w:r>
      <w:r w:rsidRPr="00C24874">
        <w:t>uruluşunu görevlendirme ve denetleme yetkisine sahip, çalışma usul ve esasları Bakanlık tarafından yayımlanacak tebliğ ile belirlenecek komisyonu,</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ç) Banka </w:t>
      </w:r>
      <w:r>
        <w:rPr>
          <w:rFonts w:eastAsia="ヒラギノ明朝Pro W3"/>
        </w:rPr>
        <w:t>k</w:t>
      </w:r>
      <w:r w:rsidRPr="00C24874">
        <w:rPr>
          <w:rFonts w:eastAsia="ヒラギノ明朝Pro W3"/>
        </w:rPr>
        <w:t xml:space="preserve">ontrol </w:t>
      </w:r>
      <w:r>
        <w:rPr>
          <w:rFonts w:eastAsia="ヒラギノ明朝Pro W3"/>
        </w:rPr>
        <w:t>s</w:t>
      </w:r>
      <w:r w:rsidRPr="00C24874">
        <w:rPr>
          <w:rFonts w:eastAsia="ヒラギノ明朝Pro W3"/>
        </w:rPr>
        <w:t xml:space="preserve">istemi: Hak sahiplerinin </w:t>
      </w:r>
      <w:proofErr w:type="spellStart"/>
      <w:r w:rsidRPr="00C24874">
        <w:t>SüPerKent</w:t>
      </w:r>
      <w:proofErr w:type="spellEnd"/>
      <w:r w:rsidRPr="00C24874">
        <w:rPr>
          <w:rFonts w:eastAsia="ヒラギノ明朝Pro W3"/>
        </w:rPr>
        <w:t xml:space="preserve"> </w:t>
      </w:r>
      <w:r>
        <w:rPr>
          <w:rFonts w:eastAsia="ヒラギノ明朝Pro W3"/>
        </w:rPr>
        <w:t>e</w:t>
      </w:r>
      <w:r w:rsidRPr="00C24874">
        <w:rPr>
          <w:rFonts w:eastAsia="ヒラギノ明朝Pro W3"/>
        </w:rPr>
        <w:t xml:space="preserve">tiketli yükleniciler ile yapacakları yapım sözleşmeleri çerçevesinde gerçekleşme oranlarına göre kredinin kullandırılmasını denetlemek amacıyla Bakanlık ile protokol imzalayacak </w:t>
      </w:r>
      <w:r>
        <w:rPr>
          <w:rFonts w:eastAsia="ヒラギノ明朝Pro W3"/>
        </w:rPr>
        <w:t>b</w:t>
      </w:r>
      <w:r w:rsidRPr="00C24874">
        <w:rPr>
          <w:rFonts w:eastAsia="ヒラギノ明朝Pro W3"/>
        </w:rPr>
        <w:t>ankalar tarafından kurulacak mekanizmayı,</w:t>
      </w:r>
    </w:p>
    <w:p w:rsidR="00964E8C" w:rsidRPr="00C24874" w:rsidRDefault="00964E8C" w:rsidP="00964E8C">
      <w:pPr>
        <w:spacing w:line="360" w:lineRule="auto"/>
        <w:ind w:firstLine="540"/>
        <w:jc w:val="both"/>
      </w:pPr>
      <w:r w:rsidRPr="00C24874">
        <w:rPr>
          <w:rFonts w:eastAsia="ヒラギノ明朝Pro W3"/>
        </w:rPr>
        <w:t>d) Başvur</w:t>
      </w:r>
      <w:r>
        <w:rPr>
          <w:rFonts w:eastAsia="ヒラギノ明朝Pro W3"/>
        </w:rPr>
        <w:t>u sahibi</w:t>
      </w:r>
      <w:r w:rsidRPr="00C24874">
        <w:rPr>
          <w:rFonts w:eastAsia="ヒラギノ明朝Pro W3"/>
        </w:rPr>
        <w:t xml:space="preserve">: Bina, </w:t>
      </w:r>
      <w:r w:rsidR="00C56B07">
        <w:rPr>
          <w:rFonts w:eastAsia="ヒラギノ明朝Pro W3"/>
        </w:rPr>
        <w:t>mahalle</w:t>
      </w:r>
      <w:r w:rsidRPr="00C24874">
        <w:rPr>
          <w:rFonts w:eastAsia="ヒラギノ明朝Pro W3"/>
        </w:rPr>
        <w:t>, alt yapı ve üst yapıların ve kısımlarının üretiminden sorumlu yüklenici ve taşeron, yapı malzemesi üreticisi, yapılı çevreyi oluşturan yerel yönetim veya kat mülkiyetli yapıların yönetiminde rol alan apartman yönetimi, ada yönetimi veya toplu yapı yönetimini,</w:t>
      </w:r>
    </w:p>
    <w:p w:rsidR="00964E8C" w:rsidRPr="00C24874" w:rsidRDefault="00964E8C" w:rsidP="00964E8C">
      <w:pPr>
        <w:spacing w:line="360" w:lineRule="auto"/>
        <w:ind w:firstLine="540"/>
        <w:jc w:val="both"/>
      </w:pPr>
      <w:r w:rsidRPr="00C24874">
        <w:t xml:space="preserve">e) Baz </w:t>
      </w:r>
      <w:r>
        <w:t>b</w:t>
      </w:r>
      <w:r w:rsidRPr="00C24874">
        <w:t>ina/</w:t>
      </w:r>
      <w:r>
        <w:t>m</w:t>
      </w:r>
      <w:r w:rsidRPr="00C24874">
        <w:t xml:space="preserve">ahalle: </w:t>
      </w:r>
      <w:r w:rsidR="00677807">
        <w:t>Mer’i mevzuatta tanımlanmış ve h</w:t>
      </w:r>
      <w:r w:rsidRPr="00C24874">
        <w:t>erhangi bir etiketi haiz olmayan bina veya mahalleyi,</w:t>
      </w:r>
    </w:p>
    <w:p w:rsidR="00147DAC" w:rsidRDefault="00964E8C" w:rsidP="00964E8C">
      <w:pPr>
        <w:spacing w:line="360" w:lineRule="auto"/>
        <w:ind w:firstLine="540"/>
        <w:jc w:val="both"/>
        <w:rPr>
          <w:rFonts w:cstheme="minorHAnsi"/>
        </w:rPr>
      </w:pPr>
      <w:r w:rsidRPr="00C24874">
        <w:rPr>
          <w:rFonts w:cstheme="minorHAnsi"/>
        </w:rPr>
        <w:t xml:space="preserve">f) Binaların veya </w:t>
      </w:r>
      <w:r>
        <w:rPr>
          <w:rFonts w:cstheme="minorHAnsi"/>
        </w:rPr>
        <w:t>m</w:t>
      </w:r>
      <w:r w:rsidRPr="00C24874">
        <w:rPr>
          <w:rFonts w:cstheme="minorHAnsi"/>
        </w:rPr>
        <w:t xml:space="preserve">ahallenin </w:t>
      </w:r>
      <w:r>
        <w:rPr>
          <w:rFonts w:cstheme="minorHAnsi"/>
        </w:rPr>
        <w:t>s</w:t>
      </w:r>
      <w:r w:rsidRPr="00C24874">
        <w:rPr>
          <w:rFonts w:cstheme="minorHAnsi"/>
        </w:rPr>
        <w:t xml:space="preserve">ürdürülebilirlik </w:t>
      </w:r>
      <w:r>
        <w:rPr>
          <w:rFonts w:cstheme="minorHAnsi"/>
        </w:rPr>
        <w:t>d</w:t>
      </w:r>
      <w:r w:rsidRPr="00C24874">
        <w:rPr>
          <w:rFonts w:cstheme="minorHAnsi"/>
        </w:rPr>
        <w:t>eğerlendirmesi: Binanın veya mahallenin çevresel, sos</w:t>
      </w:r>
      <w:r w:rsidR="00147DAC">
        <w:rPr>
          <w:rFonts w:cstheme="minorHAnsi"/>
        </w:rPr>
        <w:t xml:space="preserve">yal ve ekonomik performanslarının, </w:t>
      </w:r>
      <w:r w:rsidR="00C57CED">
        <w:rPr>
          <w:rFonts w:cstheme="minorHAnsi"/>
        </w:rPr>
        <w:t xml:space="preserve">farklı </w:t>
      </w:r>
      <w:r w:rsidR="001D417B">
        <w:rPr>
          <w:rFonts w:cstheme="minorHAnsi"/>
        </w:rPr>
        <w:t>kullanım amaçları</w:t>
      </w:r>
      <w:r w:rsidR="00C57CED">
        <w:rPr>
          <w:rFonts w:cstheme="minorHAnsi"/>
        </w:rPr>
        <w:t xml:space="preserve"> da göz önünde tutularak, bina veya mahallenin mer’i mevzuatta tanımlanmış </w:t>
      </w:r>
      <w:r w:rsidR="00E970F3">
        <w:rPr>
          <w:rFonts w:cstheme="minorHAnsi"/>
        </w:rPr>
        <w:t xml:space="preserve">işlevsel nitelikleri </w:t>
      </w:r>
      <w:proofErr w:type="gramStart"/>
      <w:r w:rsidR="00E970F3">
        <w:rPr>
          <w:rFonts w:cstheme="minorHAnsi"/>
        </w:rPr>
        <w:t>baz</w:t>
      </w:r>
      <w:proofErr w:type="gramEnd"/>
      <w:r w:rsidR="00E970F3">
        <w:rPr>
          <w:rFonts w:cstheme="minorHAnsi"/>
        </w:rPr>
        <w:t xml:space="preserve"> alınarak</w:t>
      </w:r>
      <w:r w:rsidR="001D417B">
        <w:rPr>
          <w:rFonts w:cstheme="minorHAnsi"/>
        </w:rPr>
        <w:t xml:space="preserve"> karşılaştırılması sürecini,</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g) Bireysel </w:t>
      </w:r>
      <w:r>
        <w:rPr>
          <w:rFonts w:eastAsia="ヒラギノ明朝Pro W3"/>
        </w:rPr>
        <w:t>d</w:t>
      </w:r>
      <w:r w:rsidRPr="00C24874">
        <w:rPr>
          <w:rFonts w:eastAsia="ヒラギノ明朝Pro W3"/>
        </w:rPr>
        <w:t xml:space="preserve">oğrulayıcı: Eğitimi ve belgelendirilmesi </w:t>
      </w:r>
      <w:proofErr w:type="spellStart"/>
      <w:r w:rsidR="009B47DD" w:rsidRPr="00C24874">
        <w:rPr>
          <w:rFonts w:eastAsia="ヒラギノ明朝Pro W3"/>
        </w:rPr>
        <w:t>SüPerKent</w:t>
      </w:r>
      <w:proofErr w:type="spellEnd"/>
      <w:r w:rsidR="009B47DD" w:rsidRPr="00C24874">
        <w:rPr>
          <w:rFonts w:eastAsia="ヒラギノ明朝Pro W3"/>
        </w:rPr>
        <w:t xml:space="preserve"> </w:t>
      </w:r>
      <w:r w:rsidR="009B47DD">
        <w:rPr>
          <w:rFonts w:eastAsia="ヒラギノ明朝Pro W3"/>
        </w:rPr>
        <w:t>y</w:t>
      </w:r>
      <w:r w:rsidR="009B47DD" w:rsidRPr="00C24874">
        <w:rPr>
          <w:rFonts w:eastAsia="ヒラギノ明朝Pro W3"/>
        </w:rPr>
        <w:t xml:space="preserve">ürütücü </w:t>
      </w:r>
      <w:r w:rsidR="009B47DD">
        <w:rPr>
          <w:rFonts w:eastAsia="ヒラギノ明朝Pro W3"/>
        </w:rPr>
        <w:t>k</w:t>
      </w:r>
      <w:r w:rsidR="009B47DD" w:rsidRPr="00C24874">
        <w:rPr>
          <w:rFonts w:eastAsia="ヒラギノ明朝Pro W3"/>
        </w:rPr>
        <w:t>uruluşu</w:t>
      </w:r>
      <w:r w:rsidRPr="00C24874">
        <w:rPr>
          <w:rFonts w:eastAsia="ヒラギノ明朝Pro W3"/>
        </w:rPr>
        <w:t xml:space="preserve"> tarafından yapılan, akredite belgelendirme kuruluşu/doğrulayıcı kuruluş bünyesine dâhil olmadan kendi adına doğrudan tüketiciye ulaşmayan ürün ve hizmetlerin değerlendirilmesinde görev alan doğrulama uzmanlarını,</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ğ) Çevresel </w:t>
      </w:r>
      <w:r>
        <w:rPr>
          <w:rFonts w:eastAsia="ヒラギノ明朝Pro W3"/>
        </w:rPr>
        <w:t>ü</w:t>
      </w:r>
      <w:r w:rsidRPr="00C24874">
        <w:rPr>
          <w:rFonts w:eastAsia="ヒラギノ明朝Pro W3"/>
        </w:rPr>
        <w:t xml:space="preserve">rün </w:t>
      </w:r>
      <w:r>
        <w:rPr>
          <w:rFonts w:eastAsia="ヒラギノ明朝Pro W3"/>
        </w:rPr>
        <w:t>b</w:t>
      </w:r>
      <w:r w:rsidRPr="00C24874">
        <w:rPr>
          <w:rFonts w:eastAsia="ヒラギノ明朝Pro W3"/>
        </w:rPr>
        <w:t>eyannamesi (EPD): TS EN ISO 14025 Çevre Etiketleri ve Beyanları standartlarına göre tanımlanan, bir ürünün veya hizmetin çevre performansını nicel olarak değerlendiren ve beyan eden belgeleri,</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h) Doğrulama: Ürün ve hizmetlerin teknik şartname</w:t>
      </w:r>
      <w:r w:rsidR="00E970F3">
        <w:rPr>
          <w:rFonts w:eastAsia="ヒラギノ明朝Pro W3"/>
        </w:rPr>
        <w:t>ler</w:t>
      </w:r>
      <w:r w:rsidRPr="00C24874">
        <w:rPr>
          <w:rFonts w:eastAsia="ヒラギノ明朝Pro W3"/>
        </w:rPr>
        <w:t>de belirtilen şartları karşılandığına dair objektif kanıtlar sağlanması yoluyla verilen onayı,</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ı) Doğrulama </w:t>
      </w:r>
      <w:r>
        <w:rPr>
          <w:rFonts w:eastAsia="ヒラギノ明朝Pro W3"/>
        </w:rPr>
        <w:t>r</w:t>
      </w:r>
      <w:r w:rsidRPr="00C24874">
        <w:rPr>
          <w:rFonts w:eastAsia="ヒラギノ明朝Pro W3"/>
        </w:rPr>
        <w:t>aporu: Ürün veya hizmetlerin teknik şartnamede belirtilen şartları karşılandığını gösterir raporu,</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i) Doğrulama </w:t>
      </w:r>
      <w:r>
        <w:rPr>
          <w:rFonts w:eastAsia="ヒラギノ明朝Pro W3"/>
        </w:rPr>
        <w:t>u</w:t>
      </w:r>
      <w:r w:rsidRPr="00C24874">
        <w:rPr>
          <w:rFonts w:eastAsia="ヒラギノ明朝Pro W3"/>
        </w:rPr>
        <w:t xml:space="preserve">zmanı: Eğitimi ve belgelendirilmesi </w:t>
      </w:r>
      <w:proofErr w:type="spellStart"/>
      <w:r w:rsidR="009B47DD" w:rsidRPr="00C24874">
        <w:rPr>
          <w:rFonts w:eastAsia="ヒラギノ明朝Pro W3"/>
        </w:rPr>
        <w:t>SüPerKent</w:t>
      </w:r>
      <w:proofErr w:type="spellEnd"/>
      <w:r w:rsidR="009B47DD" w:rsidRPr="00C24874">
        <w:rPr>
          <w:rFonts w:eastAsia="ヒラギノ明朝Pro W3"/>
        </w:rPr>
        <w:t xml:space="preserve"> </w:t>
      </w:r>
      <w:r w:rsidR="009B47DD">
        <w:rPr>
          <w:rFonts w:eastAsia="ヒラギノ明朝Pro W3"/>
        </w:rPr>
        <w:t>y</w:t>
      </w:r>
      <w:r w:rsidR="009B47DD" w:rsidRPr="00C24874">
        <w:rPr>
          <w:rFonts w:eastAsia="ヒラギノ明朝Pro W3"/>
        </w:rPr>
        <w:t xml:space="preserve">ürütücü </w:t>
      </w:r>
      <w:r w:rsidR="009B47DD">
        <w:rPr>
          <w:rFonts w:eastAsia="ヒラギノ明朝Pro W3"/>
        </w:rPr>
        <w:t>k</w:t>
      </w:r>
      <w:r w:rsidR="009B47DD" w:rsidRPr="00C24874">
        <w:rPr>
          <w:rFonts w:eastAsia="ヒラギノ明朝Pro W3"/>
        </w:rPr>
        <w:t>uruluşu</w:t>
      </w:r>
      <w:r w:rsidRPr="00C24874">
        <w:rPr>
          <w:rFonts w:eastAsia="ヒラギノ明朝Pro W3"/>
        </w:rPr>
        <w:t xml:space="preserve"> tarafından yapılan, </w:t>
      </w:r>
      <w:r w:rsidR="00D80E8F">
        <w:rPr>
          <w:rFonts w:eastAsia="ヒラギノ明朝Pro W3"/>
        </w:rPr>
        <w:t xml:space="preserve">ürün ve hizmetlerin doğrulama, kontrol ve onayında görev alacak, </w:t>
      </w:r>
      <w:r w:rsidRPr="00C24874">
        <w:rPr>
          <w:rFonts w:eastAsia="ヒラギノ明朝Pro W3"/>
        </w:rPr>
        <w:t xml:space="preserve">mahalle ve/veya bina alanında eğitim almış </w:t>
      </w:r>
      <w:r w:rsidR="00D80E8F">
        <w:rPr>
          <w:rFonts w:eastAsia="ヒラギノ明朝Pro W3"/>
        </w:rPr>
        <w:t>kişiyi</w:t>
      </w:r>
      <w:r w:rsidRPr="00C24874">
        <w:rPr>
          <w:rFonts w:eastAsia="ヒラギノ明朝Pro W3"/>
        </w:rPr>
        <w:t>,</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j) Entegre </w:t>
      </w:r>
      <w:r>
        <w:rPr>
          <w:rFonts w:eastAsia="ヒラギノ明朝Pro W3"/>
        </w:rPr>
        <w:t>o</w:t>
      </w:r>
      <w:r w:rsidRPr="00C24874">
        <w:rPr>
          <w:rFonts w:eastAsia="ヒラギノ明朝Pro W3"/>
        </w:rPr>
        <w:t xml:space="preserve">nay </w:t>
      </w:r>
      <w:r>
        <w:rPr>
          <w:rFonts w:eastAsia="ヒラギノ明朝Pro W3"/>
        </w:rPr>
        <w:t>k</w:t>
      </w:r>
      <w:r w:rsidRPr="00C24874">
        <w:rPr>
          <w:rFonts w:eastAsia="ヒラギノ明朝Pro W3"/>
        </w:rPr>
        <w:t>omisyonu: Mahalleye ilişkin olarak üretilen plan ve kentsel tasarım</w:t>
      </w:r>
      <w:r>
        <w:rPr>
          <w:rFonts w:eastAsia="ヒラギノ明朝Pro W3"/>
        </w:rPr>
        <w:t xml:space="preserve"> projelerinin </w:t>
      </w:r>
      <w:r w:rsidRPr="00C24874">
        <w:rPr>
          <w:rFonts w:eastAsia="ヒラギノ明朝Pro W3"/>
        </w:rPr>
        <w:t xml:space="preserve">onayında rol alan, en az bir üyesinin mahalle konusunda </w:t>
      </w:r>
      <w:r w:rsidR="006D50CE" w:rsidRPr="00C24874">
        <w:rPr>
          <w:rFonts w:eastAsia="ヒラギノ明朝Pro W3"/>
        </w:rPr>
        <w:t>doğrulama uzmanı olduğu</w:t>
      </w:r>
      <w:r w:rsidR="00950291">
        <w:rPr>
          <w:rFonts w:eastAsia="ヒラギノ明朝Pro W3"/>
        </w:rPr>
        <w:t>,</w:t>
      </w:r>
      <w:r w:rsidRPr="00C24874">
        <w:rPr>
          <w:rFonts w:eastAsia="ヒラギノ明朝Pro W3"/>
        </w:rPr>
        <w:t xml:space="preserve"> idare tarafından görevlendirilen komisyonu,</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k) Entegre </w:t>
      </w:r>
      <w:r>
        <w:rPr>
          <w:rFonts w:eastAsia="ヒラギノ明朝Pro W3"/>
        </w:rPr>
        <w:t>p</w:t>
      </w:r>
      <w:r w:rsidRPr="00C24874">
        <w:rPr>
          <w:rFonts w:eastAsia="ヒラギノ明朝Pro W3"/>
        </w:rPr>
        <w:t>lanlama/</w:t>
      </w:r>
      <w:r>
        <w:rPr>
          <w:rFonts w:eastAsia="ヒラギノ明朝Pro W3"/>
        </w:rPr>
        <w:t>t</w:t>
      </w:r>
      <w:r w:rsidRPr="00C24874">
        <w:rPr>
          <w:rFonts w:eastAsia="ヒラギノ明朝Pro W3"/>
        </w:rPr>
        <w:t xml:space="preserve">asarım </w:t>
      </w:r>
      <w:r>
        <w:rPr>
          <w:rFonts w:eastAsia="ヒラギノ明朝Pro W3"/>
        </w:rPr>
        <w:t>e</w:t>
      </w:r>
      <w:r w:rsidRPr="00C24874">
        <w:rPr>
          <w:rFonts w:eastAsia="ヒラギノ明朝Pro W3"/>
        </w:rPr>
        <w:t xml:space="preserve">kibi: Mahalle </w:t>
      </w:r>
      <w:r w:rsidR="00E63800">
        <w:rPr>
          <w:rFonts w:eastAsia="ヒラギノ明朝Pro W3"/>
        </w:rPr>
        <w:t xml:space="preserve">imar </w:t>
      </w:r>
      <w:r w:rsidRPr="00C24874">
        <w:rPr>
          <w:rFonts w:eastAsia="ヒラギノ明朝Pro W3"/>
        </w:rPr>
        <w:t>plan</w:t>
      </w:r>
      <w:r w:rsidR="00E63800">
        <w:rPr>
          <w:rFonts w:eastAsia="ヒラギノ明朝Pro W3"/>
        </w:rPr>
        <w:t>ları</w:t>
      </w:r>
      <w:r w:rsidRPr="00C24874">
        <w:rPr>
          <w:rFonts w:eastAsia="ヒラギノ明朝Pro W3"/>
        </w:rPr>
        <w:t xml:space="preserve"> ve </w:t>
      </w:r>
      <w:r w:rsidR="00E63800">
        <w:rPr>
          <w:rFonts w:eastAsia="ヒラギノ明朝Pro W3"/>
        </w:rPr>
        <w:t xml:space="preserve">kentsel </w:t>
      </w:r>
      <w:r w:rsidRPr="00C24874">
        <w:rPr>
          <w:rFonts w:eastAsia="ヒラギノ明朝Pro W3"/>
        </w:rPr>
        <w:t>tasarımı</w:t>
      </w:r>
      <w:r w:rsidR="00E63800">
        <w:rPr>
          <w:rFonts w:eastAsia="ヒラギノ明朝Pro W3"/>
        </w:rPr>
        <w:t xml:space="preserve"> üretiminde</w:t>
      </w:r>
      <w:r w:rsidRPr="00C24874">
        <w:rPr>
          <w:rFonts w:eastAsia="ヒラギノ明朝Pro W3"/>
        </w:rPr>
        <w:t xml:space="preserve"> görev alan, en az</w:t>
      </w:r>
      <w:r w:rsidR="006D50CE">
        <w:rPr>
          <w:rFonts w:eastAsia="ヒラギノ明朝Pro W3"/>
        </w:rPr>
        <w:t xml:space="preserve"> bir üyesinin mahalle konusunda uzman belgesine sahip</w:t>
      </w:r>
      <w:r w:rsidR="006D50CE" w:rsidRPr="00C24874">
        <w:rPr>
          <w:rFonts w:eastAsia="ヒラギノ明朝Pro W3"/>
        </w:rPr>
        <w:t xml:space="preserve"> olduğu</w:t>
      </w:r>
      <w:r w:rsidRPr="00C24874">
        <w:rPr>
          <w:rFonts w:eastAsia="ヒラギノ明朝Pro W3"/>
        </w:rPr>
        <w:t xml:space="preserve"> konusuna göre meslek gruplarına mensup planlama/tasarım ekibini,</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l) Entegre </w:t>
      </w:r>
      <w:r>
        <w:rPr>
          <w:rFonts w:eastAsia="ヒラギノ明朝Pro W3"/>
        </w:rPr>
        <w:t>r</w:t>
      </w:r>
      <w:r w:rsidRPr="00C24874">
        <w:rPr>
          <w:rFonts w:eastAsia="ヒラギノ明朝Pro W3"/>
        </w:rPr>
        <w:t xml:space="preserve">uhsat </w:t>
      </w:r>
      <w:r>
        <w:rPr>
          <w:rFonts w:eastAsia="ヒラギノ明朝Pro W3"/>
        </w:rPr>
        <w:t>k</w:t>
      </w:r>
      <w:r w:rsidRPr="00C24874">
        <w:rPr>
          <w:rFonts w:eastAsia="ヒラギノ明朝Pro W3"/>
        </w:rPr>
        <w:t xml:space="preserve">omisyonu: Binaya ilişkin olarak üretilen </w:t>
      </w:r>
      <w:r w:rsidR="00E63800">
        <w:rPr>
          <w:rFonts w:eastAsia="ヒラギノ明朝Pro W3"/>
        </w:rPr>
        <w:t>projelerin</w:t>
      </w:r>
      <w:r w:rsidRPr="00C24874">
        <w:rPr>
          <w:rFonts w:eastAsia="ヒラギノ明朝Pro W3"/>
        </w:rPr>
        <w:t xml:space="preserve"> onayında rol alan, en az bir üyesinin bina konusunda doğrulama uzmanı olduğu ve ruhsat işlemini yürüten idare tarafından görevlendirilen komisyonu,</w:t>
      </w:r>
    </w:p>
    <w:p w:rsidR="00964E8C" w:rsidRPr="00C24874" w:rsidRDefault="00964E8C" w:rsidP="00964E8C">
      <w:pPr>
        <w:spacing w:line="360" w:lineRule="auto"/>
        <w:ind w:firstLine="540"/>
        <w:jc w:val="both"/>
        <w:rPr>
          <w:rFonts w:eastAsia="ヒラギノ明朝Pro W3"/>
        </w:rPr>
      </w:pPr>
      <w:r w:rsidRPr="00C24874">
        <w:t xml:space="preserve">m) Etiket: Kentsel dönüşümün sürdürülebilir olarak yürütülmesini temin etmek üzere ürün ve hizmetlere, </w:t>
      </w:r>
      <w:proofErr w:type="spellStart"/>
      <w:r w:rsidR="009B47DD" w:rsidRPr="00C24874">
        <w:rPr>
          <w:rFonts w:eastAsia="ヒラギノ明朝Pro W3"/>
        </w:rPr>
        <w:t>SüPerKent</w:t>
      </w:r>
      <w:proofErr w:type="spellEnd"/>
      <w:r w:rsidR="009B47DD" w:rsidRPr="00C24874">
        <w:rPr>
          <w:rFonts w:eastAsia="ヒラギノ明朝Pro W3"/>
        </w:rPr>
        <w:t xml:space="preserve"> </w:t>
      </w:r>
      <w:r w:rsidR="009B47DD">
        <w:rPr>
          <w:rFonts w:eastAsia="ヒラギノ明朝Pro W3"/>
        </w:rPr>
        <w:t>y</w:t>
      </w:r>
      <w:r w:rsidR="009B47DD" w:rsidRPr="00C24874">
        <w:rPr>
          <w:rFonts w:eastAsia="ヒラギノ明朝Pro W3"/>
        </w:rPr>
        <w:t xml:space="preserve">ürütücü </w:t>
      </w:r>
      <w:r w:rsidR="009B47DD">
        <w:rPr>
          <w:rFonts w:eastAsia="ヒラギノ明朝Pro W3"/>
        </w:rPr>
        <w:t>k</w:t>
      </w:r>
      <w:r w:rsidR="009B47DD" w:rsidRPr="00C24874">
        <w:rPr>
          <w:rFonts w:eastAsia="ヒラギノ明朝Pro W3"/>
        </w:rPr>
        <w:t>uruluşu</w:t>
      </w:r>
      <w:r w:rsidRPr="00C24874">
        <w:t xml:space="preserve"> tarafından geliştirilmiş teknik şartnameler </w:t>
      </w:r>
      <w:r w:rsidRPr="00C24874">
        <w:rPr>
          <w:rFonts w:eastAsia="ヒラギノ明朝Pro W3"/>
        </w:rPr>
        <w:t>çerçevesinde verilecek etiketleri,</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n) Hak sahibi: 6306 sayılı Kanun kapsamında kredi kullanacak gerçek veya tüzel kişileri,</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o) İdare: Belediye ve mücavir alan sınırları içinde belediyeleri, bu sınırlar dışında il özel idarelerini, büyükşehirlerde büyükşehir belediyelerini ve Bakanlık tarafından yetkilendirilmesi hâlinde büyükşehir belediyesi sınırları içindeki ilçe belediyelerini,</w:t>
      </w:r>
    </w:p>
    <w:p w:rsidR="00964E8C" w:rsidRPr="00C24874" w:rsidRDefault="00964E8C" w:rsidP="00964E8C">
      <w:pPr>
        <w:spacing w:line="360" w:lineRule="auto"/>
        <w:ind w:firstLine="540"/>
        <w:jc w:val="both"/>
      </w:pPr>
      <w:r w:rsidRPr="00C24874">
        <w:t xml:space="preserve">ö) Kanun: </w:t>
      </w:r>
      <w:proofErr w:type="gramStart"/>
      <w:r w:rsidR="000E047E" w:rsidRPr="000E047E">
        <w:t>16/5/2012</w:t>
      </w:r>
      <w:proofErr w:type="gramEnd"/>
      <w:r w:rsidR="000E047E" w:rsidRPr="000E047E">
        <w:t xml:space="preserve"> tarihli ve </w:t>
      </w:r>
      <w:r w:rsidRPr="00C24874">
        <w:t>6306 sayılı Afet Riski Altındaki Alanların Dönüştürülmesi Hakkında Kanunu,</w:t>
      </w:r>
    </w:p>
    <w:p w:rsidR="00964E8C" w:rsidRDefault="00964E8C" w:rsidP="00964E8C">
      <w:pPr>
        <w:spacing w:line="360" w:lineRule="auto"/>
        <w:ind w:firstLine="540"/>
        <w:jc w:val="both"/>
        <w:rPr>
          <w:rFonts w:eastAsia="ヒラギノ明朝Pro W3"/>
        </w:rPr>
      </w:pPr>
      <w:proofErr w:type="gramStart"/>
      <w:r w:rsidRPr="00C24874">
        <w:t xml:space="preserve">p) Kavramsal </w:t>
      </w:r>
      <w:r>
        <w:t>p</w:t>
      </w:r>
      <w:r w:rsidRPr="00C24874">
        <w:t xml:space="preserve">roje: </w:t>
      </w:r>
      <w:r w:rsidR="00AF17B3">
        <w:t>Bina ve mahalle ölçeğindeki k</w:t>
      </w:r>
      <w:r w:rsidRPr="00C24874">
        <w:t xml:space="preserve">entsel dönüşüm projelerinde </w:t>
      </w:r>
      <w:r w:rsidRPr="00C24874">
        <w:rPr>
          <w:rFonts w:eastAsia="ヒラギノ明朝Pro W3"/>
        </w:rPr>
        <w:t>ihtiyaçların ve taleplerin belirlenmesi, imar durumu, kadastro, altyapı-enerji, arsanın doğal ve zemin özelliklerinin saptanması ve ge</w:t>
      </w:r>
      <w:r w:rsidR="009B47DD">
        <w:rPr>
          <w:rFonts w:eastAsia="ヒラギノ明朝Pro W3"/>
        </w:rPr>
        <w:t xml:space="preserve">rekli belgelerinin derlenmesi, </w:t>
      </w:r>
      <w:r w:rsidRPr="00C24874">
        <w:rPr>
          <w:rFonts w:eastAsia="ヒラギノ明朝Pro W3"/>
        </w:rPr>
        <w:t xml:space="preserve">tasarım ve uygulama aşamalarında izlenecek yol ve uygulanacak çalışma yönteminin kararlaştırılması, </w:t>
      </w:r>
      <w:r>
        <w:rPr>
          <w:rFonts w:eastAsia="ヒラギノ明朝Pro W3"/>
        </w:rPr>
        <w:t>b</w:t>
      </w:r>
      <w:r w:rsidRPr="00C24874">
        <w:rPr>
          <w:rFonts w:eastAsia="ヒラギノ明朝Pro W3"/>
        </w:rPr>
        <w:t>aşvur</w:t>
      </w:r>
      <w:r>
        <w:rPr>
          <w:rFonts w:eastAsia="ヒラギノ明朝Pro W3"/>
        </w:rPr>
        <w:t>u sahibi</w:t>
      </w:r>
      <w:r w:rsidRPr="00C24874">
        <w:rPr>
          <w:rFonts w:eastAsia="ヒラギノ明朝Pro W3"/>
        </w:rPr>
        <w:t xml:space="preserve"> tarafından hak sahipleri ile mutabakat içerisinde kentsel dönüşüm projesinin sürdürülebilirlik hedeflerinin konmasına ve fizibilitesinin çıkarılmasına hizmet eden projeyi,</w:t>
      </w:r>
      <w:proofErr w:type="gramEnd"/>
    </w:p>
    <w:p w:rsidR="00964E8C" w:rsidRPr="00C24874" w:rsidRDefault="00EB611E" w:rsidP="00964E8C">
      <w:pPr>
        <w:tabs>
          <w:tab w:val="left" w:pos="0"/>
        </w:tabs>
        <w:spacing w:line="360" w:lineRule="auto"/>
        <w:ind w:firstLine="566"/>
        <w:jc w:val="both"/>
      </w:pPr>
      <w:r>
        <w:t>r</w:t>
      </w:r>
      <w:r w:rsidR="00964E8C" w:rsidRPr="00C24874">
        <w:t xml:space="preserve">) Mesleki </w:t>
      </w:r>
      <w:r w:rsidR="00964E8C">
        <w:t>s</w:t>
      </w:r>
      <w:r w:rsidR="00964E8C" w:rsidRPr="00C24874">
        <w:t xml:space="preserve">orumluluk </w:t>
      </w:r>
      <w:r w:rsidR="00964E8C">
        <w:t>s</w:t>
      </w:r>
      <w:r w:rsidR="00964E8C" w:rsidRPr="00C24874">
        <w:t>igortası: Meslek uygulamaları sırasında, mesleki bilgi, beceri eksikliği veya ihmal nedeniyle karşı veya üçüncü taraflara verilen zarar ve ziyanın tazmin edilmesini sağlayacak sigorta sistemini,</w:t>
      </w:r>
    </w:p>
    <w:p w:rsidR="00964E8C" w:rsidRPr="00C24874" w:rsidRDefault="00EB611E" w:rsidP="00964E8C">
      <w:pPr>
        <w:spacing w:line="360" w:lineRule="auto"/>
        <w:ind w:firstLine="540"/>
        <w:jc w:val="both"/>
        <w:rPr>
          <w:rFonts w:eastAsia="ヒラギノ明朝Pro W3"/>
        </w:rPr>
      </w:pPr>
      <w:r>
        <w:rPr>
          <w:rFonts w:eastAsia="ヒラギノ明朝Pro W3"/>
        </w:rPr>
        <w:t>s</w:t>
      </w:r>
      <w:r w:rsidR="00964E8C" w:rsidRPr="00C24874">
        <w:rPr>
          <w:rFonts w:eastAsia="ヒラギノ明朝Pro W3"/>
        </w:rPr>
        <w:t xml:space="preserve">) Ön </w:t>
      </w:r>
      <w:r w:rsidR="00964E8C">
        <w:rPr>
          <w:rFonts w:eastAsia="ヒラギノ明朝Pro W3"/>
        </w:rPr>
        <w:t>e</w:t>
      </w:r>
      <w:r w:rsidR="00964E8C" w:rsidRPr="00C24874">
        <w:rPr>
          <w:rFonts w:eastAsia="ヒラギノ明朝Pro W3"/>
        </w:rPr>
        <w:t xml:space="preserve">tiket: Mahalle ve bina dönüşüm projelerinde gerçekleştirilen etüt ve tasarım çalışmalarına göre hak sahipliği görüşmeleri öncesinde; alanın ön tasarım projesine ilişkin olarak karbon hesap makinasına girilen proje değerleri üzerinden </w:t>
      </w:r>
      <w:proofErr w:type="spellStart"/>
      <w:r w:rsidR="00964E8C" w:rsidRPr="00C24874">
        <w:rPr>
          <w:rFonts w:eastAsia="ヒラギノ明朝Pro W3"/>
        </w:rPr>
        <w:t>SüPerKent</w:t>
      </w:r>
      <w:proofErr w:type="spellEnd"/>
      <w:r w:rsidR="00964E8C" w:rsidRPr="00C24874">
        <w:rPr>
          <w:rFonts w:eastAsia="ヒラギノ明朝Pro W3"/>
        </w:rPr>
        <w:t xml:space="preserve"> </w:t>
      </w:r>
      <w:r w:rsidR="00F078AC">
        <w:rPr>
          <w:rFonts w:eastAsia="ヒラギノ明朝Pro W3"/>
        </w:rPr>
        <w:t>s</w:t>
      </w:r>
      <w:r w:rsidR="00964E8C" w:rsidRPr="00C24874">
        <w:rPr>
          <w:rFonts w:eastAsia="ヒラギノ明朝Pro W3"/>
        </w:rPr>
        <w:t xml:space="preserve">istemi tarafından tanımlanan ve </w:t>
      </w:r>
      <w:r w:rsidR="00964E8C" w:rsidRPr="00C24874">
        <w:t xml:space="preserve">finans kuruluşları tarafından kullandırılan teşviklerde kullanılacak </w:t>
      </w:r>
      <w:r w:rsidR="00964E8C" w:rsidRPr="00C24874">
        <w:rPr>
          <w:rFonts w:eastAsia="ヒラギノ明朝Pro W3"/>
        </w:rPr>
        <w:t>etiketi,</w:t>
      </w:r>
    </w:p>
    <w:p w:rsidR="00964E8C" w:rsidRDefault="00EB611E" w:rsidP="00964E8C">
      <w:pPr>
        <w:spacing w:line="360" w:lineRule="auto"/>
        <w:ind w:firstLine="540"/>
        <w:jc w:val="both"/>
        <w:rPr>
          <w:rFonts w:eastAsia="ヒラギノ明朝Pro W3"/>
        </w:rPr>
      </w:pPr>
      <w:r>
        <w:rPr>
          <w:rFonts w:eastAsia="ヒラギノ明朝Pro W3"/>
        </w:rPr>
        <w:t>ş</w:t>
      </w:r>
      <w:r w:rsidR="00964E8C" w:rsidRPr="00C24874">
        <w:rPr>
          <w:rFonts w:eastAsia="ヒラギノ明朝Pro W3"/>
        </w:rPr>
        <w:t xml:space="preserve">) Ön </w:t>
      </w:r>
      <w:r w:rsidR="00964E8C">
        <w:rPr>
          <w:rFonts w:eastAsia="ヒラギノ明朝Pro W3"/>
        </w:rPr>
        <w:t>p</w:t>
      </w:r>
      <w:r w:rsidR="00964E8C" w:rsidRPr="00C24874">
        <w:rPr>
          <w:rFonts w:eastAsia="ヒラギノ明朝Pro W3"/>
        </w:rPr>
        <w:t>roje: Kentsel dönüşüm projelerinde kesin veya uygulama projelerinin hazırlanmasına geçilmeden önce, kavramsal proje çalışmalarında belirlenmiş, yorumlanmış ve değerlendirilmiş bilgilerin projede yansıtılması amacını taşıyan projeyi,</w:t>
      </w:r>
    </w:p>
    <w:p w:rsidR="004E4299" w:rsidRPr="00C24874" w:rsidRDefault="00EB611E" w:rsidP="004E4299">
      <w:pPr>
        <w:spacing w:line="360" w:lineRule="auto"/>
        <w:ind w:firstLine="540"/>
        <w:jc w:val="both"/>
        <w:rPr>
          <w:rFonts w:eastAsia="ヒラギノ明朝Pro W3"/>
        </w:rPr>
      </w:pPr>
      <w:r>
        <w:rPr>
          <w:rFonts w:eastAsia="ヒラギノ明朝Pro W3"/>
        </w:rPr>
        <w:t>t</w:t>
      </w:r>
      <w:r w:rsidR="004E4299" w:rsidRPr="00C24874">
        <w:rPr>
          <w:rFonts w:eastAsia="ヒラギノ明朝Pro W3"/>
        </w:rPr>
        <w:t xml:space="preserve">) </w:t>
      </w:r>
      <w:r w:rsidR="004E4299">
        <w:rPr>
          <w:rFonts w:eastAsia="ヒラギノ明朝Pro W3"/>
        </w:rPr>
        <w:t>Stajyer</w:t>
      </w:r>
      <w:r w:rsidR="004E4299" w:rsidRPr="00C24874">
        <w:rPr>
          <w:rFonts w:eastAsia="ヒラギノ明朝Pro W3"/>
        </w:rPr>
        <w:t xml:space="preserve"> </w:t>
      </w:r>
      <w:r w:rsidR="004E4299">
        <w:rPr>
          <w:rFonts w:eastAsia="ヒラギノ明朝Pro W3"/>
        </w:rPr>
        <w:t>u</w:t>
      </w:r>
      <w:r w:rsidR="004E4299" w:rsidRPr="00C24874">
        <w:rPr>
          <w:rFonts w:eastAsia="ヒラギノ明朝Pro W3"/>
        </w:rPr>
        <w:t xml:space="preserve">zman: Eğitimi ve belgelendirilmesi </w:t>
      </w:r>
      <w:proofErr w:type="spellStart"/>
      <w:r w:rsidR="004E4299" w:rsidRPr="00C24874">
        <w:rPr>
          <w:rFonts w:eastAsia="ヒラギノ明朝Pro W3"/>
        </w:rPr>
        <w:t>SüPerKent</w:t>
      </w:r>
      <w:proofErr w:type="spellEnd"/>
      <w:r w:rsidR="004E4299" w:rsidRPr="00C24874">
        <w:rPr>
          <w:rFonts w:eastAsia="ヒラギノ明朝Pro W3"/>
        </w:rPr>
        <w:t xml:space="preserve"> </w:t>
      </w:r>
      <w:r w:rsidR="004E4299">
        <w:rPr>
          <w:rFonts w:eastAsia="ヒラギノ明朝Pro W3"/>
        </w:rPr>
        <w:t>y</w:t>
      </w:r>
      <w:r w:rsidR="004E4299" w:rsidRPr="00C24874">
        <w:rPr>
          <w:rFonts w:eastAsia="ヒラギノ明朝Pro W3"/>
        </w:rPr>
        <w:t xml:space="preserve">ürütücü </w:t>
      </w:r>
      <w:r w:rsidR="004E4299">
        <w:rPr>
          <w:rFonts w:eastAsia="ヒラギノ明朝Pro W3"/>
        </w:rPr>
        <w:t>k</w:t>
      </w:r>
      <w:r w:rsidR="004E4299" w:rsidRPr="00C24874">
        <w:rPr>
          <w:rFonts w:eastAsia="ヒラギノ明朝Pro W3"/>
        </w:rPr>
        <w:t xml:space="preserve">uruluşu tarafından yapılan, </w:t>
      </w:r>
      <w:r w:rsidR="004E4299">
        <w:rPr>
          <w:rFonts w:eastAsia="ヒラギノ明朝Pro W3"/>
        </w:rPr>
        <w:t>teknik şartname</w:t>
      </w:r>
      <w:r w:rsidR="004E4299" w:rsidRPr="00C24874">
        <w:rPr>
          <w:rFonts w:eastAsia="ヒラギノ明朝Pro W3"/>
        </w:rPr>
        <w:t xml:space="preserve"> ve </w:t>
      </w:r>
      <w:r w:rsidR="004E4299">
        <w:rPr>
          <w:rFonts w:eastAsia="ヒラギノ明朝Pro W3"/>
        </w:rPr>
        <w:t>ürün kategori kuralları</w:t>
      </w:r>
      <w:r w:rsidR="00632D0A">
        <w:rPr>
          <w:rFonts w:eastAsia="ヒラギノ明朝Pro W3"/>
        </w:rPr>
        <w:t xml:space="preserve"> hakkında temel</w:t>
      </w:r>
      <w:r w:rsidR="004E4299" w:rsidRPr="00C24874">
        <w:rPr>
          <w:rFonts w:eastAsia="ヒラギノ明朝Pro W3"/>
        </w:rPr>
        <w:t xml:space="preserve"> bilgi sahibi </w:t>
      </w:r>
      <w:r w:rsidR="00D80E8F">
        <w:rPr>
          <w:rFonts w:eastAsia="ヒラギノ明朝Pro W3"/>
        </w:rPr>
        <w:t>kişiyi</w:t>
      </w:r>
      <w:r w:rsidR="004E4299" w:rsidRPr="00C24874">
        <w:rPr>
          <w:rFonts w:eastAsia="ヒラギノ明朝Pro W3"/>
        </w:rPr>
        <w:t>,</w:t>
      </w:r>
    </w:p>
    <w:p w:rsidR="00964E8C" w:rsidRPr="00C24874" w:rsidRDefault="00964E8C" w:rsidP="00964E8C">
      <w:pPr>
        <w:spacing w:line="360" w:lineRule="auto"/>
        <w:ind w:firstLine="540"/>
        <w:jc w:val="both"/>
        <w:rPr>
          <w:rFonts w:eastAsia="ヒラギノ明朝Pro W3"/>
        </w:rPr>
      </w:pPr>
      <w:proofErr w:type="gramStart"/>
      <w:r>
        <w:rPr>
          <w:rFonts w:eastAsia="ヒラギノ明朝Pro W3"/>
        </w:rPr>
        <w:t>u</w:t>
      </w:r>
      <w:r w:rsidRPr="00C24874">
        <w:rPr>
          <w:rFonts w:eastAsia="ヒラギノ明朝Pro W3"/>
        </w:rPr>
        <w:t xml:space="preserve">) </w:t>
      </w:r>
      <w:proofErr w:type="spellStart"/>
      <w:r w:rsidRPr="00C24874">
        <w:rPr>
          <w:rFonts w:eastAsia="ヒラギノ明朝Pro W3"/>
        </w:rPr>
        <w:t>SüPerKent</w:t>
      </w:r>
      <w:proofErr w:type="spellEnd"/>
      <w:r w:rsidRPr="00C24874">
        <w:rPr>
          <w:rFonts w:eastAsia="ヒラギノ明朝Pro W3"/>
        </w:rPr>
        <w:t xml:space="preserve"> </w:t>
      </w:r>
      <w:r>
        <w:rPr>
          <w:rFonts w:eastAsia="ヒラギノ明朝Pro W3"/>
        </w:rPr>
        <w:t>y</w:t>
      </w:r>
      <w:r w:rsidRPr="00C24874">
        <w:rPr>
          <w:rFonts w:eastAsia="ヒラギノ明朝Pro W3"/>
        </w:rPr>
        <w:t xml:space="preserve">ürütücü </w:t>
      </w:r>
      <w:r>
        <w:rPr>
          <w:rFonts w:eastAsia="ヒラギノ明朝Pro W3"/>
        </w:rPr>
        <w:t>k</w:t>
      </w:r>
      <w:r w:rsidRPr="00C24874">
        <w:rPr>
          <w:rFonts w:eastAsia="ヒラギノ明朝Pro W3"/>
        </w:rPr>
        <w:t>uruluşu: TS EN ISO 14024 ve TS EN ISO 14025 Çevre Etiketleri ve Beyanları standartları çerçevesinde organizasyon yapısını tamamlamış, etiketler i</w:t>
      </w:r>
      <w:r>
        <w:rPr>
          <w:rFonts w:eastAsia="ヒラギノ明朝Pro W3"/>
        </w:rPr>
        <w:t xml:space="preserve">çin gerekli teknik şartnameleri </w:t>
      </w:r>
      <w:r w:rsidRPr="00C24874">
        <w:rPr>
          <w:rFonts w:eastAsia="ヒラギノ明朝Pro W3"/>
        </w:rPr>
        <w:t xml:space="preserve">ve beyanlar için gerekli ürün kategori kurallarını yayımlamak, bunlara göre </w:t>
      </w:r>
      <w:r>
        <w:rPr>
          <w:rFonts w:eastAsia="ヒラギノ明朝Pro W3"/>
        </w:rPr>
        <w:t>b</w:t>
      </w:r>
      <w:r w:rsidRPr="00C24874">
        <w:rPr>
          <w:rFonts w:eastAsia="ヒラギノ明朝Pro W3"/>
        </w:rPr>
        <w:t>aşvur</w:t>
      </w:r>
      <w:r>
        <w:rPr>
          <w:rFonts w:eastAsia="ヒラギノ明朝Pro W3"/>
        </w:rPr>
        <w:t>u sahibinin</w:t>
      </w:r>
      <w:r w:rsidRPr="00C24874">
        <w:rPr>
          <w:rFonts w:eastAsia="ヒラギノ明朝Pro W3"/>
        </w:rPr>
        <w:t xml:space="preserve"> ürün ve hizmetlerinin doğrulanmasını temin etmek üzere gerekli şartları sağlamış, Bakanlık tarafından görevlendirilip denetlenecek, etiket ve beyan vermeye yetkili</w:t>
      </w:r>
      <w:r>
        <w:rPr>
          <w:rFonts w:eastAsia="ヒラギノ明朝Pro W3"/>
        </w:rPr>
        <w:t>, Bakanlığın organizasyon yapısı içinde temsil edilmesini mümkün kılan, kâr amacı gütmeyen</w:t>
      </w:r>
      <w:r w:rsidRPr="00C24874">
        <w:rPr>
          <w:rFonts w:eastAsia="ヒラギノ明朝Pro W3"/>
        </w:rPr>
        <w:t xml:space="preserve"> tüzel kişiliğe sahip kuruluşu,</w:t>
      </w:r>
      <w:proofErr w:type="gramEnd"/>
    </w:p>
    <w:p w:rsidR="00964E8C" w:rsidRPr="00C24874" w:rsidRDefault="00964E8C" w:rsidP="00964E8C">
      <w:pPr>
        <w:spacing w:line="360" w:lineRule="auto"/>
        <w:ind w:firstLine="540"/>
        <w:jc w:val="both"/>
        <w:rPr>
          <w:rFonts w:cstheme="minorHAnsi"/>
        </w:rPr>
      </w:pPr>
      <w:r w:rsidRPr="00C24874">
        <w:rPr>
          <w:rFonts w:eastAsia="ヒラギノ明朝Pro W3"/>
        </w:rPr>
        <w:t xml:space="preserve">ü) Sürdürülebilirlik: </w:t>
      </w:r>
      <w:r w:rsidRPr="00C24874">
        <w:rPr>
          <w:rFonts w:cstheme="minorHAnsi"/>
        </w:rPr>
        <w:t>Bir sistemin şimdiki ve gelecek kuşaklar için</w:t>
      </w:r>
      <w:r w:rsidR="00F078AC">
        <w:rPr>
          <w:rFonts w:cstheme="minorHAnsi"/>
        </w:rPr>
        <w:t xml:space="preserve"> devamlılığını sağlamak için yapılması gereken iş, işlem ve süreçleri,</w:t>
      </w:r>
    </w:p>
    <w:p w:rsidR="00964E8C" w:rsidRPr="00C24874" w:rsidRDefault="00964E8C" w:rsidP="00964E8C">
      <w:pPr>
        <w:spacing w:line="360" w:lineRule="auto"/>
        <w:ind w:firstLine="540"/>
        <w:jc w:val="both"/>
        <w:rPr>
          <w:rFonts w:eastAsia="ヒラギノ明朝Pro W3"/>
        </w:rPr>
      </w:pPr>
      <w:proofErr w:type="gramStart"/>
      <w:r w:rsidRPr="00C24874">
        <w:rPr>
          <w:rFonts w:cstheme="minorHAnsi"/>
        </w:rPr>
        <w:t>v</w:t>
      </w:r>
      <w:r w:rsidRPr="00C24874">
        <w:rPr>
          <w:rFonts w:eastAsia="ヒラギノ明朝Pro W3"/>
        </w:rPr>
        <w:t xml:space="preserve">) Sürdürülebilirlik </w:t>
      </w:r>
      <w:r>
        <w:rPr>
          <w:rFonts w:eastAsia="ヒラギノ明朝Pro W3"/>
        </w:rPr>
        <w:t>p</w:t>
      </w:r>
      <w:r w:rsidRPr="00C24874">
        <w:rPr>
          <w:rFonts w:eastAsia="ヒラギノ明朝Pro W3"/>
        </w:rPr>
        <w:t xml:space="preserve">erformanslı </w:t>
      </w:r>
      <w:r>
        <w:rPr>
          <w:rFonts w:eastAsia="ヒラギノ明朝Pro W3"/>
        </w:rPr>
        <w:t>k</w:t>
      </w:r>
      <w:r w:rsidRPr="00C24874">
        <w:rPr>
          <w:rFonts w:eastAsia="ヒラギノ明朝Pro W3"/>
        </w:rPr>
        <w:t xml:space="preserve">entsel </w:t>
      </w:r>
      <w:r>
        <w:rPr>
          <w:rFonts w:eastAsia="ヒラギノ明朝Pro W3"/>
        </w:rPr>
        <w:t>d</w:t>
      </w:r>
      <w:r w:rsidRPr="00C24874">
        <w:rPr>
          <w:rFonts w:eastAsia="ヒラギノ明朝Pro W3"/>
        </w:rPr>
        <w:t>önüşüm (</w:t>
      </w:r>
      <w:proofErr w:type="spellStart"/>
      <w:r w:rsidRPr="00C24874">
        <w:rPr>
          <w:rFonts w:eastAsia="ヒラギノ明朝Pro W3"/>
        </w:rPr>
        <w:t>SüPerKent</w:t>
      </w:r>
      <w:proofErr w:type="spellEnd"/>
      <w:r w:rsidRPr="00C24874">
        <w:rPr>
          <w:rFonts w:eastAsia="ヒラギノ明朝Pro W3"/>
        </w:rPr>
        <w:t xml:space="preserve">) </w:t>
      </w:r>
      <w:r>
        <w:rPr>
          <w:rFonts w:eastAsia="ヒラギノ明朝Pro W3"/>
        </w:rPr>
        <w:t>s</w:t>
      </w:r>
      <w:r w:rsidRPr="00C24874">
        <w:rPr>
          <w:rFonts w:eastAsia="ヒラギノ明朝Pro W3"/>
        </w:rPr>
        <w:t xml:space="preserve">istemi: </w:t>
      </w:r>
      <w:r>
        <w:rPr>
          <w:rFonts w:eastAsia="ヒラギノ明朝Pro W3"/>
        </w:rPr>
        <w:t>B</w:t>
      </w:r>
      <w:r w:rsidRPr="00C24874">
        <w:rPr>
          <w:rFonts w:eastAsia="ヒラギノ明朝Pro W3"/>
        </w:rPr>
        <w:t>aşvur</w:t>
      </w:r>
      <w:r>
        <w:rPr>
          <w:rFonts w:eastAsia="ヒラギノ明朝Pro W3"/>
        </w:rPr>
        <w:t>u sahibince</w:t>
      </w:r>
      <w:r w:rsidRPr="00C24874">
        <w:rPr>
          <w:rFonts w:eastAsia="ヒラギノ明朝Pro W3"/>
        </w:rPr>
        <w:t xml:space="preserve"> piyasaya arz </w:t>
      </w:r>
      <w:r>
        <w:rPr>
          <w:rFonts w:eastAsia="ヒラギノ明朝Pro W3"/>
        </w:rPr>
        <w:t>edilen ürünlerin (mal ve hizmetlerin</w:t>
      </w:r>
      <w:r w:rsidRPr="00C24874">
        <w:rPr>
          <w:rFonts w:eastAsia="ヒラギノ明朝Pro W3"/>
        </w:rPr>
        <w:t>) çevresel performansını TS EN ISO 14024 ve TS EN ISO 14025 Çevre Etiketleri ve Beyanları standartları ile güvenilir ve anlaşılır bir şekilde</w:t>
      </w:r>
      <w:r w:rsidRPr="00DE39FA">
        <w:rPr>
          <w:rFonts w:eastAsia="ヒラギノ明朝Pro W3"/>
        </w:rPr>
        <w:t xml:space="preserve"> koordinasyon </w:t>
      </w:r>
      <w:r w:rsidRPr="00C24874">
        <w:rPr>
          <w:rFonts w:eastAsia="ヒラギノ明朝Pro W3"/>
        </w:rPr>
        <w:t xml:space="preserve">sağlamaları konusunda yardım ve destek sağlanması amacıyla </w:t>
      </w:r>
      <w:proofErr w:type="spellStart"/>
      <w:r w:rsidRPr="00C24874">
        <w:rPr>
          <w:rFonts w:eastAsia="ヒラギノ明朝Pro W3"/>
        </w:rPr>
        <w:t>SüPerKent</w:t>
      </w:r>
      <w:proofErr w:type="spellEnd"/>
      <w:r w:rsidRPr="00C24874">
        <w:rPr>
          <w:rFonts w:eastAsia="ヒラギノ明朝Pro W3"/>
        </w:rPr>
        <w:t xml:space="preserve"> </w:t>
      </w:r>
      <w:r w:rsidR="004F7A86">
        <w:rPr>
          <w:rFonts w:eastAsia="ヒラギノ明朝Pro W3"/>
        </w:rPr>
        <w:t>y</w:t>
      </w:r>
      <w:r w:rsidRPr="00C24874">
        <w:rPr>
          <w:rFonts w:eastAsia="ヒラギノ明朝Pro W3"/>
        </w:rPr>
        <w:t xml:space="preserve">ürütücü </w:t>
      </w:r>
      <w:r w:rsidR="004F7A86">
        <w:rPr>
          <w:rFonts w:eastAsia="ヒラギノ明朝Pro W3"/>
        </w:rPr>
        <w:t>k</w:t>
      </w:r>
      <w:r w:rsidRPr="00C24874">
        <w:rPr>
          <w:rFonts w:eastAsia="ヒラギノ明朝Pro W3"/>
        </w:rPr>
        <w:t>uruluşu tarafından işletilen sistemi,</w:t>
      </w:r>
      <w:proofErr w:type="gramEnd"/>
    </w:p>
    <w:p w:rsidR="00964E8C" w:rsidRPr="00C24874" w:rsidRDefault="00964E8C" w:rsidP="00964E8C">
      <w:pPr>
        <w:tabs>
          <w:tab w:val="left" w:pos="0"/>
        </w:tabs>
        <w:spacing w:line="360" w:lineRule="auto"/>
        <w:ind w:firstLine="566"/>
        <w:jc w:val="both"/>
        <w:rPr>
          <w:rFonts w:cstheme="minorHAnsi"/>
        </w:rPr>
      </w:pPr>
      <w:r w:rsidRPr="00C24874">
        <w:rPr>
          <w:rFonts w:eastAsia="ヒラギノ明朝Pro W3"/>
        </w:rPr>
        <w:t>y</w:t>
      </w:r>
      <w:r w:rsidRPr="00C24874">
        <w:rPr>
          <w:rFonts w:cstheme="minorHAnsi"/>
        </w:rPr>
        <w:t xml:space="preserve">) Teknik </w:t>
      </w:r>
      <w:r>
        <w:rPr>
          <w:rFonts w:cstheme="minorHAnsi"/>
        </w:rPr>
        <w:t>ş</w:t>
      </w:r>
      <w:r w:rsidRPr="00C24874">
        <w:rPr>
          <w:rFonts w:cstheme="minorHAnsi"/>
        </w:rPr>
        <w:t>artname (TŞ): Ürün ve hizmetlerin, doğrulama talebinde bulunulması öncesinde “Başvur</w:t>
      </w:r>
      <w:r>
        <w:rPr>
          <w:rFonts w:cstheme="minorHAnsi"/>
        </w:rPr>
        <w:t>u sahibi</w:t>
      </w:r>
      <w:r w:rsidRPr="00C24874">
        <w:rPr>
          <w:rFonts w:cstheme="minorHAnsi"/>
        </w:rPr>
        <w:t xml:space="preserve">” tarafından oluşturulmuş, </w:t>
      </w:r>
      <w:proofErr w:type="spellStart"/>
      <w:r w:rsidRPr="00C24874">
        <w:rPr>
          <w:rFonts w:cstheme="minorHAnsi"/>
        </w:rPr>
        <w:t>SüPerKent</w:t>
      </w:r>
      <w:proofErr w:type="spellEnd"/>
      <w:r w:rsidRPr="00C24874">
        <w:rPr>
          <w:rFonts w:cstheme="minorHAnsi"/>
        </w:rPr>
        <w:t xml:space="preserve"> </w:t>
      </w:r>
      <w:r>
        <w:rPr>
          <w:rFonts w:cstheme="minorHAnsi"/>
        </w:rPr>
        <w:t>y</w:t>
      </w:r>
      <w:r w:rsidRPr="00C24874">
        <w:rPr>
          <w:rFonts w:cstheme="minorHAnsi"/>
        </w:rPr>
        <w:t xml:space="preserve">ürütücü </w:t>
      </w:r>
      <w:r>
        <w:rPr>
          <w:rFonts w:cstheme="minorHAnsi"/>
        </w:rPr>
        <w:t>k</w:t>
      </w:r>
      <w:r w:rsidRPr="00C24874">
        <w:rPr>
          <w:rFonts w:cstheme="minorHAnsi"/>
        </w:rPr>
        <w:t>uruluşu tarafından geliştirilmiş ölçülebilir kıstaslar içeren şartnameyi,</w:t>
      </w:r>
    </w:p>
    <w:p w:rsidR="00964E8C" w:rsidRPr="00C24874" w:rsidRDefault="00EB611E" w:rsidP="00964E8C">
      <w:pPr>
        <w:spacing w:line="360" w:lineRule="auto"/>
        <w:ind w:firstLine="540"/>
        <w:jc w:val="both"/>
        <w:rPr>
          <w:rFonts w:eastAsia="ヒラギノ明朝Pro W3"/>
        </w:rPr>
      </w:pPr>
      <w:r>
        <w:rPr>
          <w:rFonts w:eastAsia="ヒラギノ明朝Pro W3"/>
        </w:rPr>
        <w:t>z</w:t>
      </w:r>
      <w:r w:rsidR="00964E8C" w:rsidRPr="00C24874">
        <w:rPr>
          <w:rFonts w:eastAsia="ヒラギノ明朝Pro W3"/>
        </w:rPr>
        <w:t xml:space="preserve">) </w:t>
      </w:r>
      <w:r w:rsidR="00964E8C">
        <w:rPr>
          <w:rFonts w:eastAsia="ヒラギノ明朝Pro W3"/>
        </w:rPr>
        <w:t>U</w:t>
      </w:r>
      <w:r w:rsidR="00964E8C" w:rsidRPr="00C24874">
        <w:rPr>
          <w:rFonts w:eastAsia="ヒラギノ明朝Pro W3"/>
        </w:rPr>
        <w:t xml:space="preserve">lusal </w:t>
      </w:r>
      <w:r w:rsidR="00964E8C">
        <w:rPr>
          <w:rFonts w:eastAsia="ヒラギノ明朝Pro W3"/>
        </w:rPr>
        <w:t>v</w:t>
      </w:r>
      <w:r w:rsidR="00964E8C" w:rsidRPr="00C24874">
        <w:rPr>
          <w:rFonts w:eastAsia="ヒラギノ明朝Pro W3"/>
        </w:rPr>
        <w:t xml:space="preserve">eri </w:t>
      </w:r>
      <w:r w:rsidR="00964E8C">
        <w:rPr>
          <w:rFonts w:eastAsia="ヒラギノ明朝Pro W3"/>
        </w:rPr>
        <w:t>t</w:t>
      </w:r>
      <w:r w:rsidR="00964E8C" w:rsidRPr="00C24874">
        <w:rPr>
          <w:rFonts w:eastAsia="ヒラギノ明朝Pro W3"/>
        </w:rPr>
        <w:t>abanı: 20</w:t>
      </w:r>
      <w:r w:rsidR="00420E8D">
        <w:rPr>
          <w:rFonts w:eastAsia="ヒラギノ明朝Pro W3"/>
        </w:rPr>
        <w:t xml:space="preserve"> </w:t>
      </w:r>
      <w:proofErr w:type="spellStart"/>
      <w:r w:rsidR="00420E8D">
        <w:rPr>
          <w:rFonts w:eastAsia="ヒラギノ明朝Pro W3"/>
        </w:rPr>
        <w:t>nci</w:t>
      </w:r>
      <w:proofErr w:type="spellEnd"/>
      <w:r w:rsidR="00964E8C" w:rsidRPr="00C24874">
        <w:rPr>
          <w:rFonts w:eastAsia="ヒラギノ明朝Pro W3"/>
        </w:rPr>
        <w:t xml:space="preserve"> </w:t>
      </w:r>
      <w:r w:rsidR="00420E8D">
        <w:rPr>
          <w:rFonts w:eastAsia="ヒラギノ明朝Pro W3"/>
        </w:rPr>
        <w:t xml:space="preserve">madde </w:t>
      </w:r>
      <w:r w:rsidR="00964E8C" w:rsidRPr="00C24874">
        <w:rPr>
          <w:rFonts w:eastAsia="ヒラギノ明朝Pro W3"/>
        </w:rPr>
        <w:t>çerçevesinde elde edilen yapı malzemelerinin çevresel etkileri; yapı, altyapı ve mahallelerin sürdürülebilirliğinin hesaplanmasında kullanılan ve Bakanlığın kurup işleteceği veri tabanını,</w:t>
      </w:r>
    </w:p>
    <w:p w:rsidR="00964E8C" w:rsidRPr="00C24874" w:rsidRDefault="00EB611E" w:rsidP="00964E8C">
      <w:pPr>
        <w:spacing w:line="360" w:lineRule="auto"/>
        <w:ind w:firstLine="540"/>
        <w:jc w:val="both"/>
        <w:rPr>
          <w:rFonts w:eastAsia="ヒラギノ明朝Pro W3"/>
        </w:rPr>
      </w:pPr>
      <w:proofErr w:type="spellStart"/>
      <w:r>
        <w:rPr>
          <w:rFonts w:eastAsia="ヒラギノ明朝Pro W3"/>
        </w:rPr>
        <w:t>aa</w:t>
      </w:r>
      <w:proofErr w:type="spellEnd"/>
      <w:r w:rsidR="00964E8C" w:rsidRPr="00C24874">
        <w:rPr>
          <w:rFonts w:eastAsia="ヒラギノ明朝Pro W3"/>
        </w:rPr>
        <w:t xml:space="preserve">) Uygunluk </w:t>
      </w:r>
      <w:r w:rsidR="00964E8C">
        <w:rPr>
          <w:rFonts w:eastAsia="ヒラギノ明朝Pro W3"/>
        </w:rPr>
        <w:t>b</w:t>
      </w:r>
      <w:r w:rsidR="00964E8C" w:rsidRPr="00C24874">
        <w:rPr>
          <w:rFonts w:eastAsia="ヒラギノ明朝Pro W3"/>
        </w:rPr>
        <w:t>elgesi: Akredite belgelendirme kuruluşu/doğrulayıcı kuruluş veya bireysel doğrulayıcı tarafından verilen, ürün veya hizmetin teknik şartname gereklerini karşıladığını teyit eden belgeyi,</w:t>
      </w:r>
    </w:p>
    <w:p w:rsidR="00964E8C" w:rsidRPr="00C24874" w:rsidRDefault="00EB611E" w:rsidP="00964E8C">
      <w:pPr>
        <w:spacing w:line="360" w:lineRule="auto"/>
        <w:ind w:firstLine="540"/>
        <w:jc w:val="both"/>
        <w:rPr>
          <w:rFonts w:eastAsia="ヒラギノ明朝Pro W3"/>
        </w:rPr>
      </w:pPr>
      <w:proofErr w:type="spellStart"/>
      <w:r>
        <w:rPr>
          <w:rFonts w:eastAsia="ヒラギノ明朝Pro W3"/>
        </w:rPr>
        <w:t>bb</w:t>
      </w:r>
      <w:proofErr w:type="spellEnd"/>
      <w:r w:rsidR="00964E8C" w:rsidRPr="00C24874">
        <w:rPr>
          <w:rFonts w:eastAsia="ヒラギノ明朝Pro W3"/>
        </w:rPr>
        <w:t xml:space="preserve">) Uygunluk </w:t>
      </w:r>
      <w:r w:rsidR="00964E8C">
        <w:rPr>
          <w:rFonts w:eastAsia="ヒラギノ明朝Pro W3"/>
        </w:rPr>
        <w:t>d</w:t>
      </w:r>
      <w:r w:rsidR="00964E8C" w:rsidRPr="00C24874">
        <w:rPr>
          <w:rFonts w:eastAsia="ヒラギノ明朝Pro W3"/>
        </w:rPr>
        <w:t xml:space="preserve">eğerlendirme </w:t>
      </w:r>
      <w:r w:rsidR="00964E8C">
        <w:rPr>
          <w:rFonts w:eastAsia="ヒラギノ明朝Pro W3"/>
        </w:rPr>
        <w:t>p</w:t>
      </w:r>
      <w:r w:rsidR="00964E8C" w:rsidRPr="00C24874">
        <w:rPr>
          <w:rFonts w:eastAsia="ヒラギノ明朝Pro W3"/>
        </w:rPr>
        <w:t xml:space="preserve">rogramı: </w:t>
      </w:r>
      <w:proofErr w:type="spellStart"/>
      <w:r w:rsidR="009B47DD" w:rsidRPr="00C24874">
        <w:rPr>
          <w:rFonts w:eastAsia="ヒラギノ明朝Pro W3"/>
        </w:rPr>
        <w:t>SüPerKent</w:t>
      </w:r>
      <w:proofErr w:type="spellEnd"/>
      <w:r w:rsidR="009B47DD" w:rsidRPr="00C24874">
        <w:rPr>
          <w:rFonts w:eastAsia="ヒラギノ明朝Pro W3"/>
        </w:rPr>
        <w:t xml:space="preserve"> </w:t>
      </w:r>
      <w:r w:rsidR="009B47DD">
        <w:rPr>
          <w:rFonts w:eastAsia="ヒラギノ明朝Pro W3"/>
        </w:rPr>
        <w:t>y</w:t>
      </w:r>
      <w:r w:rsidR="009B47DD" w:rsidRPr="00C24874">
        <w:rPr>
          <w:rFonts w:eastAsia="ヒラギノ明朝Pro W3"/>
        </w:rPr>
        <w:t xml:space="preserve">ürütücü </w:t>
      </w:r>
      <w:r w:rsidR="009B47DD">
        <w:rPr>
          <w:rFonts w:eastAsia="ヒラギノ明朝Pro W3"/>
        </w:rPr>
        <w:t>kuruluş</w:t>
      </w:r>
      <w:r w:rsidR="00964E8C" w:rsidRPr="00C24874">
        <w:rPr>
          <w:rFonts w:eastAsia="ヒラギノ明朝Pro W3"/>
        </w:rPr>
        <w:t xml:space="preserve"> tarafından hazırlanmış teknik şartnamelere tabi ürün veya hizmetin uygunluğunun değerlendirilmesinde uygulanan </w:t>
      </w:r>
      <w:proofErr w:type="gramStart"/>
      <w:r w:rsidR="00964E8C" w:rsidRPr="00C24874">
        <w:rPr>
          <w:rFonts w:eastAsia="ヒラギノ明朝Pro W3"/>
        </w:rPr>
        <w:t>kriterleri</w:t>
      </w:r>
      <w:proofErr w:type="gramEnd"/>
      <w:r w:rsidR="00964E8C" w:rsidRPr="00C24874">
        <w:rPr>
          <w:rFonts w:eastAsia="ヒラギノ明朝Pro W3"/>
        </w:rPr>
        <w:t xml:space="preserve">, uygunluğun belirlendiği mekanizmayı, bireysel doğrulayıcı veya doğrulama kuruluşlarına getirilen kriterleri, varsa özel uygulama hususlarını belirleyen, </w:t>
      </w:r>
      <w:proofErr w:type="spellStart"/>
      <w:r w:rsidR="00964E8C" w:rsidRPr="00C24874">
        <w:rPr>
          <w:rFonts w:eastAsia="ヒラギノ明朝Pro W3"/>
        </w:rPr>
        <w:t>dokümante</w:t>
      </w:r>
      <w:proofErr w:type="spellEnd"/>
      <w:r w:rsidR="00964E8C" w:rsidRPr="00C24874">
        <w:rPr>
          <w:rFonts w:eastAsia="ヒラギノ明朝Pro W3"/>
        </w:rPr>
        <w:t xml:space="preserve"> edilmiş ve kamuya açık gerekler dizisini,</w:t>
      </w:r>
    </w:p>
    <w:p w:rsidR="00964E8C" w:rsidRPr="00C24874" w:rsidRDefault="00EB611E" w:rsidP="00964E8C">
      <w:pPr>
        <w:spacing w:line="360" w:lineRule="auto"/>
        <w:ind w:firstLine="540"/>
        <w:jc w:val="both"/>
        <w:rPr>
          <w:rFonts w:eastAsia="ヒラギノ明朝Pro W3"/>
        </w:rPr>
      </w:pPr>
      <w:r>
        <w:rPr>
          <w:rFonts w:eastAsia="ヒラギノ明朝Pro W3"/>
        </w:rPr>
        <w:t>cc</w:t>
      </w:r>
      <w:r w:rsidR="00964E8C" w:rsidRPr="00C24874">
        <w:rPr>
          <w:rFonts w:eastAsia="ヒラギノ明朝Pro W3"/>
        </w:rPr>
        <w:t xml:space="preserve">) Uzman: Eğitimi ve belgelendirilmesi </w:t>
      </w:r>
      <w:proofErr w:type="spellStart"/>
      <w:r w:rsidR="009B47DD" w:rsidRPr="00C24874">
        <w:rPr>
          <w:rFonts w:eastAsia="ヒラギノ明朝Pro W3"/>
        </w:rPr>
        <w:t>SüPerKent</w:t>
      </w:r>
      <w:proofErr w:type="spellEnd"/>
      <w:r w:rsidR="009B47DD" w:rsidRPr="00C24874">
        <w:rPr>
          <w:rFonts w:eastAsia="ヒラギノ明朝Pro W3"/>
        </w:rPr>
        <w:t xml:space="preserve"> </w:t>
      </w:r>
      <w:r w:rsidR="009B47DD">
        <w:rPr>
          <w:rFonts w:eastAsia="ヒラギノ明朝Pro W3"/>
        </w:rPr>
        <w:t>y</w:t>
      </w:r>
      <w:r w:rsidR="009B47DD" w:rsidRPr="00C24874">
        <w:rPr>
          <w:rFonts w:eastAsia="ヒラギノ明朝Pro W3"/>
        </w:rPr>
        <w:t xml:space="preserve">ürütücü </w:t>
      </w:r>
      <w:r w:rsidR="009B47DD">
        <w:rPr>
          <w:rFonts w:eastAsia="ヒラギノ明朝Pro W3"/>
        </w:rPr>
        <w:t>k</w:t>
      </w:r>
      <w:r w:rsidR="009B47DD" w:rsidRPr="00C24874">
        <w:rPr>
          <w:rFonts w:eastAsia="ヒラギノ明朝Pro W3"/>
        </w:rPr>
        <w:t>uruluşu</w:t>
      </w:r>
      <w:r w:rsidR="00964E8C" w:rsidRPr="00C24874">
        <w:rPr>
          <w:rFonts w:eastAsia="ヒラギノ明朝Pro W3"/>
        </w:rPr>
        <w:t xml:space="preserve"> tarafından yapılan, etiket ve beyan başvurularının eksiksiz yapılması ve sürecin daha kısa sürede tamamlanmasını sağlayacak</w:t>
      </w:r>
      <w:r w:rsidR="00B614E7">
        <w:rPr>
          <w:rFonts w:eastAsia="ヒラギノ明朝Pro W3"/>
        </w:rPr>
        <w:t xml:space="preserve">, </w:t>
      </w:r>
      <w:r w:rsidR="00B614E7" w:rsidRPr="00C24874">
        <w:rPr>
          <w:rFonts w:eastAsia="ヒラギノ明朝Pro W3"/>
        </w:rPr>
        <w:t xml:space="preserve">mahalle ve/veya bina alanında eğitim almış </w:t>
      </w:r>
      <w:r w:rsidR="00B614E7">
        <w:rPr>
          <w:rFonts w:eastAsia="ヒラギノ明朝Pro W3"/>
        </w:rPr>
        <w:t>kişiyi,</w:t>
      </w:r>
    </w:p>
    <w:p w:rsidR="00964E8C" w:rsidRPr="00C24874" w:rsidRDefault="00EB611E" w:rsidP="00964E8C">
      <w:pPr>
        <w:spacing w:line="360" w:lineRule="auto"/>
        <w:ind w:firstLine="540"/>
        <w:jc w:val="both"/>
        <w:rPr>
          <w:rFonts w:eastAsia="ヒラギノ明朝Pro W3"/>
        </w:rPr>
      </w:pPr>
      <w:proofErr w:type="spellStart"/>
      <w:r>
        <w:t>çç</w:t>
      </w:r>
      <w:proofErr w:type="spellEnd"/>
      <w:r w:rsidR="00964E8C" w:rsidRPr="00C24874">
        <w:rPr>
          <w:rFonts w:eastAsia="ヒラギノ明朝Pro W3"/>
        </w:rPr>
        <w:t xml:space="preserve">) Ürün </w:t>
      </w:r>
      <w:r w:rsidR="00964E8C">
        <w:rPr>
          <w:rFonts w:eastAsia="ヒラギノ明朝Pro W3"/>
        </w:rPr>
        <w:t>k</w:t>
      </w:r>
      <w:r w:rsidR="00964E8C" w:rsidRPr="00C24874">
        <w:rPr>
          <w:rFonts w:eastAsia="ヒラギノ明朝Pro W3"/>
        </w:rPr>
        <w:t xml:space="preserve">ategori </w:t>
      </w:r>
      <w:r w:rsidR="00964E8C">
        <w:rPr>
          <w:rFonts w:eastAsia="ヒラギノ明朝Pro W3"/>
        </w:rPr>
        <w:t>k</w:t>
      </w:r>
      <w:r w:rsidR="00964E8C" w:rsidRPr="00C24874">
        <w:rPr>
          <w:rFonts w:eastAsia="ヒラギノ明朝Pro W3"/>
        </w:rPr>
        <w:t xml:space="preserve">uralları (PCR): Belli bir ürün kategorisine ait </w:t>
      </w:r>
      <w:r w:rsidR="00964E8C">
        <w:rPr>
          <w:rFonts w:eastAsia="ヒラギノ明朝Pro W3"/>
        </w:rPr>
        <w:t>çevresel ürün beyannamesi</w:t>
      </w:r>
      <w:r w:rsidR="00964E8C" w:rsidRPr="00C24874">
        <w:rPr>
          <w:rFonts w:eastAsia="ヒラギノ明朝Pro W3"/>
        </w:rPr>
        <w:t xml:space="preserve"> belgesi için başlıca kural ve gereklilikleri tanımlayan belgeleri,</w:t>
      </w:r>
    </w:p>
    <w:p w:rsidR="00964E8C" w:rsidRPr="00C24874" w:rsidRDefault="00EB611E" w:rsidP="00964E8C">
      <w:pPr>
        <w:spacing w:line="360" w:lineRule="auto"/>
        <w:ind w:firstLine="540"/>
        <w:jc w:val="both"/>
        <w:rPr>
          <w:rFonts w:eastAsia="ヒラギノ明朝Pro W3"/>
        </w:rPr>
      </w:pPr>
      <w:proofErr w:type="spellStart"/>
      <w:r>
        <w:rPr>
          <w:rFonts w:eastAsia="ヒラギノ明朝Pro W3"/>
        </w:rPr>
        <w:t>dd</w:t>
      </w:r>
      <w:proofErr w:type="spellEnd"/>
      <w:r w:rsidR="00964E8C" w:rsidRPr="00C24874">
        <w:rPr>
          <w:rFonts w:eastAsia="ヒラギノ明朝Pro W3"/>
        </w:rPr>
        <w:t xml:space="preserve">) Yaşam </w:t>
      </w:r>
      <w:r w:rsidR="00964E8C">
        <w:rPr>
          <w:rFonts w:eastAsia="ヒラギノ明朝Pro W3"/>
        </w:rPr>
        <w:t>d</w:t>
      </w:r>
      <w:r w:rsidR="00964E8C" w:rsidRPr="00C24874">
        <w:rPr>
          <w:rFonts w:eastAsia="ヒラギノ明朝Pro W3"/>
        </w:rPr>
        <w:t xml:space="preserve">öngüsü </w:t>
      </w:r>
      <w:r w:rsidR="00964E8C">
        <w:rPr>
          <w:rFonts w:eastAsia="ヒラギノ明朝Pro W3"/>
        </w:rPr>
        <w:t>d</w:t>
      </w:r>
      <w:r w:rsidR="00964E8C" w:rsidRPr="00C24874">
        <w:rPr>
          <w:rFonts w:eastAsia="ヒラギノ明朝Pro W3"/>
        </w:rPr>
        <w:t>eğerlendirmesi (LCA): Ürün ve hizmetlerin çevresel etkilerinin hammadde temininden, üretimi, dağıtımı ve bertarafına kadar geçen süreç için muhasebeleştirilmesini,</w:t>
      </w:r>
    </w:p>
    <w:p w:rsidR="00964E8C" w:rsidRPr="00C24874" w:rsidRDefault="00EB611E" w:rsidP="00964E8C">
      <w:pPr>
        <w:spacing w:line="360" w:lineRule="auto"/>
        <w:ind w:firstLine="540"/>
        <w:jc w:val="both"/>
        <w:rPr>
          <w:rFonts w:eastAsia="ヒラギノ明朝Pro W3"/>
        </w:rPr>
      </w:pPr>
      <w:proofErr w:type="spellStart"/>
      <w:r>
        <w:t>ee</w:t>
      </w:r>
      <w:proofErr w:type="spellEnd"/>
      <w:r w:rsidR="00964E8C" w:rsidRPr="00C24874">
        <w:rPr>
          <w:rFonts w:eastAsia="ヒラギノ明朝Pro W3"/>
        </w:rPr>
        <w:t xml:space="preserve">) Yaşam </w:t>
      </w:r>
      <w:r w:rsidR="00964E8C">
        <w:rPr>
          <w:rFonts w:eastAsia="ヒラギノ明朝Pro W3"/>
        </w:rPr>
        <w:t>d</w:t>
      </w:r>
      <w:r w:rsidR="00964E8C" w:rsidRPr="00C24874">
        <w:rPr>
          <w:rFonts w:eastAsia="ヒラギノ明朝Pro W3"/>
        </w:rPr>
        <w:t xml:space="preserve">öngüsü </w:t>
      </w:r>
      <w:r w:rsidR="00964E8C">
        <w:rPr>
          <w:rFonts w:eastAsia="ヒラギノ明朝Pro W3"/>
        </w:rPr>
        <w:t>m</w:t>
      </w:r>
      <w:r w:rsidR="00964E8C" w:rsidRPr="00C24874">
        <w:rPr>
          <w:rFonts w:eastAsia="ヒラギノ明朝Pro W3"/>
        </w:rPr>
        <w:t xml:space="preserve">aliyet </w:t>
      </w:r>
      <w:r w:rsidR="00964E8C">
        <w:rPr>
          <w:rFonts w:eastAsia="ヒラギノ明朝Pro W3"/>
        </w:rPr>
        <w:t>a</w:t>
      </w:r>
      <w:r w:rsidR="00964E8C" w:rsidRPr="00C24874">
        <w:rPr>
          <w:rFonts w:eastAsia="ヒラギノ明朝Pro W3"/>
        </w:rPr>
        <w:t>nalizi (LCC): Ürün ve hizmetlerin çevresel etkilerinin hammadde temininden, üretimi, dağıtımı ve bertarafına kadar geçen süreç için olan maliyet hesabını,</w:t>
      </w:r>
    </w:p>
    <w:p w:rsidR="00964E8C" w:rsidRPr="00C24874" w:rsidRDefault="00EB611E" w:rsidP="00964E8C">
      <w:pPr>
        <w:tabs>
          <w:tab w:val="left" w:pos="0"/>
        </w:tabs>
        <w:spacing w:line="360" w:lineRule="auto"/>
        <w:ind w:firstLine="566"/>
        <w:jc w:val="both"/>
      </w:pPr>
      <w:proofErr w:type="spellStart"/>
      <w:r>
        <w:t>ff</w:t>
      </w:r>
      <w:proofErr w:type="spellEnd"/>
      <w:r w:rsidR="00964E8C" w:rsidRPr="00C24874">
        <w:t xml:space="preserve">) Yeşil </w:t>
      </w:r>
      <w:proofErr w:type="gramStart"/>
      <w:r w:rsidR="00964E8C">
        <w:t>m</w:t>
      </w:r>
      <w:r w:rsidR="00964E8C" w:rsidRPr="00C24874">
        <w:t>üteahhit</w:t>
      </w:r>
      <w:proofErr w:type="gramEnd"/>
      <w:r w:rsidR="00964E8C" w:rsidRPr="00C24874">
        <w:t xml:space="preserve">: </w:t>
      </w:r>
      <w:r w:rsidR="00964E8C" w:rsidRPr="00C24874">
        <w:rPr>
          <w:rFonts w:eastAsia="ヒラギノ明朝Pro W3"/>
        </w:rPr>
        <w:t xml:space="preserve">Eğitimi ve belgelendirilmesi </w:t>
      </w:r>
      <w:proofErr w:type="spellStart"/>
      <w:r w:rsidR="009B47DD" w:rsidRPr="00C24874">
        <w:rPr>
          <w:rFonts w:eastAsia="ヒラギノ明朝Pro W3"/>
        </w:rPr>
        <w:t>SüPerKent</w:t>
      </w:r>
      <w:proofErr w:type="spellEnd"/>
      <w:r w:rsidR="009B47DD" w:rsidRPr="00C24874">
        <w:rPr>
          <w:rFonts w:eastAsia="ヒラギノ明朝Pro W3"/>
        </w:rPr>
        <w:t xml:space="preserve"> </w:t>
      </w:r>
      <w:r w:rsidR="009B47DD">
        <w:rPr>
          <w:rFonts w:eastAsia="ヒラギノ明朝Pro W3"/>
        </w:rPr>
        <w:t>y</w:t>
      </w:r>
      <w:r w:rsidR="009B47DD" w:rsidRPr="00C24874">
        <w:rPr>
          <w:rFonts w:eastAsia="ヒラギノ明朝Pro W3"/>
        </w:rPr>
        <w:t xml:space="preserve">ürütücü </w:t>
      </w:r>
      <w:r w:rsidR="009B47DD">
        <w:rPr>
          <w:rFonts w:eastAsia="ヒラギノ明朝Pro W3"/>
        </w:rPr>
        <w:t>k</w:t>
      </w:r>
      <w:r w:rsidR="009B47DD" w:rsidRPr="00C24874">
        <w:rPr>
          <w:rFonts w:eastAsia="ヒラギノ明朝Pro W3"/>
        </w:rPr>
        <w:t>uruluşu</w:t>
      </w:r>
      <w:r w:rsidR="00964E8C" w:rsidRPr="00C24874">
        <w:rPr>
          <w:rFonts w:eastAsia="ヒラギノ明朝Pro W3"/>
        </w:rPr>
        <w:t xml:space="preserve"> tarafından yapılan, Bakanlık tarafından yetkilendirilmiş müteahhidi,</w:t>
      </w:r>
    </w:p>
    <w:p w:rsidR="00964E8C" w:rsidRDefault="00964E8C" w:rsidP="00964E8C">
      <w:pPr>
        <w:spacing w:line="360" w:lineRule="auto"/>
        <w:jc w:val="both"/>
      </w:pPr>
      <w:proofErr w:type="gramStart"/>
      <w:r w:rsidRPr="00C24874">
        <w:t>ifade</w:t>
      </w:r>
      <w:proofErr w:type="gramEnd"/>
      <w:r w:rsidRPr="00C24874">
        <w:t xml:space="preserve"> eder.</w:t>
      </w:r>
    </w:p>
    <w:p w:rsidR="00964E8C" w:rsidRPr="00C24874" w:rsidRDefault="00964E8C" w:rsidP="00964E8C">
      <w:pPr>
        <w:spacing w:line="360" w:lineRule="auto"/>
        <w:ind w:firstLine="540"/>
        <w:jc w:val="both"/>
      </w:pPr>
      <w:r w:rsidRPr="00C24874">
        <w:rPr>
          <w:b/>
          <w:bCs/>
        </w:rPr>
        <w:t xml:space="preserve">Genel </w:t>
      </w:r>
      <w:r>
        <w:rPr>
          <w:b/>
          <w:bCs/>
        </w:rPr>
        <w:t>i</w:t>
      </w:r>
      <w:r w:rsidRPr="00C24874">
        <w:rPr>
          <w:b/>
          <w:bCs/>
        </w:rPr>
        <w:t>lkeler</w:t>
      </w:r>
    </w:p>
    <w:p w:rsidR="002A1F83" w:rsidRDefault="00964E8C" w:rsidP="00964E8C">
      <w:pPr>
        <w:spacing w:line="360" w:lineRule="auto"/>
        <w:ind w:firstLine="540"/>
        <w:jc w:val="both"/>
      </w:pPr>
      <w:r w:rsidRPr="00C24874">
        <w:rPr>
          <w:b/>
          <w:bCs/>
        </w:rPr>
        <w:t xml:space="preserve">MADDE 5 </w:t>
      </w:r>
      <w:r w:rsidR="002A1F83">
        <w:rPr>
          <w:b/>
          <w:bCs/>
        </w:rPr>
        <w:t>–</w:t>
      </w:r>
      <w:r w:rsidRPr="00C24874">
        <w:t xml:space="preserve"> </w:t>
      </w:r>
      <w:r w:rsidR="002A1F83">
        <w:t xml:space="preserve">(1) Kentsel dönüşümün sürdürülebilir olarak yürütülmesini temin etmek üzere ürün ve hizmetlere, </w:t>
      </w:r>
      <w:proofErr w:type="spellStart"/>
      <w:r w:rsidR="002A1F83">
        <w:t>SüPerKent</w:t>
      </w:r>
      <w:proofErr w:type="spellEnd"/>
      <w:r w:rsidR="002A1F83">
        <w:t xml:space="preserve"> yürütücü kuruluşu tarafından geliştirilmiş teknik şartnameler çerçevesinde verilecek etiketler, Bakanlıkça </w:t>
      </w:r>
      <w:r w:rsidR="002064B0">
        <w:t>ele alınan</w:t>
      </w:r>
      <w:r w:rsidR="002A1F83">
        <w:t xml:space="preserve"> kentsel dönüşüm uygulamalarında, teşvik ve onay mekanizmalarında değerlendirilir.</w:t>
      </w:r>
    </w:p>
    <w:p w:rsidR="008529A7" w:rsidRDefault="008529A7" w:rsidP="008529A7">
      <w:pPr>
        <w:spacing w:line="360" w:lineRule="auto"/>
        <w:ind w:firstLine="540"/>
        <w:jc w:val="both"/>
      </w:pPr>
      <w:r>
        <w:t>(2) Mer</w:t>
      </w:r>
      <w:r w:rsidR="00B4556E">
        <w:t>’</w:t>
      </w:r>
      <w:r>
        <w:t>i imar mevzuatının öngördüğü standartlarla elde edilen performansın üzerindeki sürdürülebilirlik seviyelerinin kentsel dönüşüm uygulamalarında elde edilmesi için rehberlik yapacak ürün ve hizmetler</w:t>
      </w:r>
      <w:r w:rsidR="002064B0">
        <w:t>e dair</w:t>
      </w:r>
      <w:r>
        <w:t xml:space="preserve"> teknik şartnameler Bakanlık tarafından da geliştirilebilir. Bakanlıkça geliştirilmiş teknik şartnameler </w:t>
      </w:r>
      <w:proofErr w:type="spellStart"/>
      <w:r>
        <w:t>SüPerKent</w:t>
      </w:r>
      <w:proofErr w:type="spellEnd"/>
      <w:r>
        <w:t xml:space="preserve"> yürütücü kuruluşu tarafından </w:t>
      </w:r>
      <w:r w:rsidR="002064B0">
        <w:t xml:space="preserve">öncelikle </w:t>
      </w:r>
      <w:r>
        <w:t xml:space="preserve">uygulamaya geçirilir. </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(3) Kentsel dönüşüm uygulamalarına ilişkin plan, tasarım ve projeler üzerinden ölçülerek ortaya konan ve ön etiket ile belgelenen performans seviyeleri, bu plan, tasarım ve projelerin onaylanmasında yetkili idare tarafından veri olarak kabul edilir. </w:t>
      </w:r>
    </w:p>
    <w:p w:rsidR="00964E8C" w:rsidRPr="00C24874" w:rsidRDefault="00964E8C" w:rsidP="00964E8C">
      <w:pPr>
        <w:spacing w:line="360" w:lineRule="auto"/>
        <w:ind w:firstLine="540"/>
        <w:jc w:val="both"/>
        <w:rPr>
          <w:rFonts w:eastAsia="ヒラギノ明朝Pro W3"/>
        </w:rPr>
      </w:pPr>
      <w:r w:rsidRPr="00C24874">
        <w:rPr>
          <w:rFonts w:eastAsia="ヒラギノ明朝Pro W3"/>
        </w:rPr>
        <w:t xml:space="preserve">(4) Bakanlık tarafından uygulanan kentsel dönüşüm teşvikleri için de ön etiket ile belgelenen performans seviyeleri esas alınır. Ancak dönüşüm projelerine verilen teşviklerin geri ödemesiz döneminin sonunda projenin tamamlanmış halinin etiketi haiz olmaması veya geri ödeme dönemi içerisinde yürütücü kuruluş tarafından etiket ile belgelenen performans seviyelerinde azalma tespit edilmesi halinde teşviklerde performans seviyesine bağlı olarak verilen ilaveler </w:t>
      </w:r>
      <w:r w:rsidRPr="00964E8C">
        <w:rPr>
          <w:rFonts w:eastAsia="ヒラギノ明朝Pro W3"/>
        </w:rPr>
        <w:t xml:space="preserve">Bakanlıkça başvuru sahibinden </w:t>
      </w:r>
      <w:r w:rsidR="001143BC">
        <w:rPr>
          <w:rFonts w:eastAsia="ヒラギノ明朝Pro W3"/>
        </w:rPr>
        <w:t>yasal faizi ile geri alınır.</w:t>
      </w:r>
    </w:p>
    <w:p w:rsidR="00EF37E7" w:rsidRDefault="00EF37E7" w:rsidP="00A10FEE">
      <w:pPr>
        <w:tabs>
          <w:tab w:val="left" w:pos="0"/>
        </w:tabs>
        <w:spacing w:line="360" w:lineRule="auto"/>
        <w:ind w:firstLine="566"/>
        <w:jc w:val="both"/>
        <w:rPr>
          <w:rFonts w:eastAsia="ヒラギノ明朝Pro W3"/>
        </w:rPr>
      </w:pPr>
    </w:p>
    <w:p w:rsidR="00B4556E" w:rsidRDefault="00B4556E" w:rsidP="00A10FEE">
      <w:pPr>
        <w:tabs>
          <w:tab w:val="left" w:pos="0"/>
        </w:tabs>
        <w:spacing w:line="360" w:lineRule="auto"/>
        <w:ind w:firstLine="566"/>
        <w:jc w:val="both"/>
        <w:rPr>
          <w:rFonts w:eastAsia="ヒラギノ明朝Pro W3"/>
        </w:rPr>
      </w:pPr>
    </w:p>
    <w:p w:rsidR="00B4556E" w:rsidRDefault="00B4556E" w:rsidP="00A10FEE">
      <w:pPr>
        <w:tabs>
          <w:tab w:val="left" w:pos="0"/>
        </w:tabs>
        <w:spacing w:line="360" w:lineRule="auto"/>
        <w:ind w:firstLine="566"/>
        <w:jc w:val="both"/>
        <w:rPr>
          <w:rFonts w:eastAsia="ヒラギノ明朝Pro W3"/>
        </w:rPr>
      </w:pPr>
    </w:p>
    <w:p w:rsidR="00B4556E" w:rsidRPr="00C24874" w:rsidRDefault="00B4556E" w:rsidP="00A10FEE">
      <w:pPr>
        <w:tabs>
          <w:tab w:val="left" w:pos="0"/>
        </w:tabs>
        <w:spacing w:line="360" w:lineRule="auto"/>
        <w:ind w:firstLine="566"/>
        <w:jc w:val="both"/>
        <w:rPr>
          <w:rFonts w:eastAsia="ヒラギノ明朝Pro W3"/>
        </w:rPr>
      </w:pPr>
    </w:p>
    <w:p w:rsidR="00B224D1" w:rsidRPr="00C24874" w:rsidRDefault="00B224D1" w:rsidP="00A10FEE">
      <w:pPr>
        <w:spacing w:line="360" w:lineRule="auto"/>
        <w:ind w:firstLine="540"/>
        <w:jc w:val="center"/>
        <w:rPr>
          <w:b/>
        </w:rPr>
      </w:pPr>
      <w:r w:rsidRPr="00C24874">
        <w:rPr>
          <w:b/>
        </w:rPr>
        <w:t>İKİNCİ BÖLÜM</w:t>
      </w:r>
    </w:p>
    <w:p w:rsidR="00B224D1" w:rsidRPr="00DA17B6" w:rsidRDefault="00B224D1" w:rsidP="00A10FEE">
      <w:pPr>
        <w:spacing w:line="360" w:lineRule="auto"/>
        <w:ind w:firstLine="540"/>
        <w:jc w:val="center"/>
        <w:rPr>
          <w:b/>
        </w:rPr>
      </w:pPr>
      <w:proofErr w:type="spellStart"/>
      <w:r w:rsidRPr="00DA17B6">
        <w:rPr>
          <w:b/>
        </w:rPr>
        <w:t>S</w:t>
      </w:r>
      <w:r w:rsidR="008C3B1F" w:rsidRPr="00DA17B6">
        <w:rPr>
          <w:b/>
        </w:rPr>
        <w:t>üperkent</w:t>
      </w:r>
      <w:proofErr w:type="spellEnd"/>
      <w:r w:rsidRPr="00DA17B6">
        <w:rPr>
          <w:b/>
        </w:rPr>
        <w:t xml:space="preserve"> Sistemi</w:t>
      </w:r>
    </w:p>
    <w:p w:rsidR="00CC6A0E" w:rsidRPr="00C24874" w:rsidRDefault="00CC6A0E" w:rsidP="00A10FEE">
      <w:pPr>
        <w:spacing w:line="360" w:lineRule="auto"/>
        <w:ind w:firstLine="540"/>
        <w:jc w:val="both"/>
      </w:pPr>
      <w:proofErr w:type="spellStart"/>
      <w:r w:rsidRPr="00C24874">
        <w:rPr>
          <w:b/>
          <w:bCs/>
        </w:rPr>
        <w:t>Süperkent</w:t>
      </w:r>
      <w:proofErr w:type="spellEnd"/>
      <w:r w:rsidRPr="00C24874">
        <w:rPr>
          <w:b/>
          <w:bCs/>
        </w:rPr>
        <w:t xml:space="preserve"> </w:t>
      </w:r>
      <w:r w:rsidR="008C3B1F">
        <w:rPr>
          <w:b/>
          <w:bCs/>
        </w:rPr>
        <w:t>s</w:t>
      </w:r>
      <w:r w:rsidRPr="00C24874">
        <w:rPr>
          <w:b/>
          <w:bCs/>
        </w:rPr>
        <w:t>istemi</w:t>
      </w:r>
    </w:p>
    <w:p w:rsidR="00CC6A0E" w:rsidRPr="00C24874" w:rsidRDefault="00C22499" w:rsidP="00A10FEE">
      <w:pPr>
        <w:spacing w:line="360" w:lineRule="auto"/>
        <w:ind w:firstLine="540"/>
        <w:jc w:val="both"/>
        <w:rPr>
          <w:rFonts w:eastAsia="ヒラギノ明朝Pro W3"/>
        </w:rPr>
      </w:pPr>
      <w:r w:rsidRPr="00C24874">
        <w:rPr>
          <w:b/>
          <w:bCs/>
        </w:rPr>
        <w:t>MADDE</w:t>
      </w:r>
      <w:r w:rsidR="00CC6A0E" w:rsidRPr="00C24874">
        <w:rPr>
          <w:b/>
          <w:bCs/>
        </w:rPr>
        <w:t xml:space="preserve"> 6 </w:t>
      </w:r>
      <w:r w:rsidR="003A7435">
        <w:rPr>
          <w:b/>
          <w:bCs/>
        </w:rPr>
        <w:t>-</w:t>
      </w:r>
      <w:r w:rsidR="00CC6A0E" w:rsidRPr="00C24874">
        <w:t xml:space="preserve"> (1) </w:t>
      </w:r>
      <w:r w:rsidR="00CC6A0E" w:rsidRPr="00C24874">
        <w:rPr>
          <w:rFonts w:eastAsia="ヒラギノ明朝Pro W3"/>
        </w:rPr>
        <w:t>Bakanlıkça Sürdürülebilirlik Performanslı Kentsel Dönüşüm</w:t>
      </w:r>
      <w:r w:rsidR="00C32F25">
        <w:rPr>
          <w:rFonts w:eastAsia="ヒラギノ明朝Pro W3"/>
        </w:rPr>
        <w:t xml:space="preserve"> </w:t>
      </w:r>
      <w:r w:rsidR="00CC6A0E" w:rsidRPr="00C24874">
        <w:rPr>
          <w:rFonts w:eastAsia="ヒラギノ明朝Pro W3"/>
        </w:rPr>
        <w:t xml:space="preserve">Etiket Sisteminin yürütülmesi için TS EN ISO 14024 Çevre etiketleri ve beyanları - Tip 1: Çevre etiketlemesi standardına dayanılır. Ürün ve hizmetlerin çevresel sürdürülebilirlik performansının yanı sıra uygun olduğu müddetçe </w:t>
      </w:r>
      <w:proofErr w:type="spellStart"/>
      <w:r w:rsidR="00CC6A0E" w:rsidRPr="00C24874">
        <w:rPr>
          <w:rFonts w:eastAsia="ヒラギノ明朝Pro W3"/>
        </w:rPr>
        <w:t>sosyo</w:t>
      </w:r>
      <w:proofErr w:type="spellEnd"/>
      <w:r w:rsidR="00CC6A0E" w:rsidRPr="00C24874">
        <w:rPr>
          <w:rFonts w:eastAsia="ヒラギノ明朝Pro W3"/>
        </w:rPr>
        <w:t xml:space="preserve">-ekonomik sürdürülebilirlik performansına ilişkin </w:t>
      </w:r>
      <w:proofErr w:type="gramStart"/>
      <w:r w:rsidR="00CC6A0E" w:rsidRPr="00C24874">
        <w:rPr>
          <w:rFonts w:eastAsia="ヒラギノ明朝Pro W3"/>
        </w:rPr>
        <w:t>kriterler</w:t>
      </w:r>
      <w:proofErr w:type="gramEnd"/>
      <w:r w:rsidR="00CC6A0E" w:rsidRPr="00C24874">
        <w:rPr>
          <w:rFonts w:eastAsia="ヒラギノ明朝Pro W3"/>
        </w:rPr>
        <w:t xml:space="preserve"> de etiket sisteminin dayandığı ölçütleri ortaya koymak amacıyla geliştirilen teknik şartnamelerin parçası olur. Bu amaçla muadil kuruluşlar tarafından geliştirilen teknik şartnamelerden istifade edilebilir.</w:t>
      </w:r>
    </w:p>
    <w:p w:rsidR="00C85858" w:rsidRPr="00C24874" w:rsidRDefault="00CC6A0E" w:rsidP="00523E98">
      <w:pPr>
        <w:spacing w:line="360" w:lineRule="auto"/>
        <w:ind w:firstLine="540"/>
        <w:jc w:val="both"/>
        <w:rPr>
          <w:rFonts w:eastAsia="ヒラギノ明朝Pro W3"/>
        </w:rPr>
      </w:pPr>
      <w:r w:rsidRPr="00C24874">
        <w:rPr>
          <w:rFonts w:eastAsia="ヒラギノ明朝Pro W3"/>
        </w:rPr>
        <w:t xml:space="preserve">(2) Özellikle yapı malzemeleri gibi doğrudan tüketiciye ulaşmayan, etiket sistemine tâbi başka ürün ve hizmetlerin bileşeni olan ürün ve hizmetlerin yaşam döngüsü değerlendirmesi ile ilgili doğrulanmış bilgilerin iletişimi için TS EN ISO 14025 Çevre etiketleri ve beyanları - Tip III Çevre beyanları standardına dayanılır. Bu </w:t>
      </w:r>
      <w:r w:rsidR="002267C8" w:rsidRPr="00C24874">
        <w:rPr>
          <w:rFonts w:eastAsia="ヒラギノ明朝Pro W3"/>
        </w:rPr>
        <w:t xml:space="preserve">ürün veya hizmetlerden, </w:t>
      </w:r>
      <w:r w:rsidR="003830CB" w:rsidRPr="00C24874">
        <w:rPr>
          <w:rFonts w:eastAsia="ヒラギノ明朝Pro W3"/>
        </w:rPr>
        <w:t>23</w:t>
      </w:r>
      <w:r w:rsidR="00501FAE">
        <w:rPr>
          <w:rFonts w:eastAsia="ヒラギノ明朝Pro W3"/>
        </w:rPr>
        <w:t xml:space="preserve"> üncü maddede</w:t>
      </w:r>
      <w:r w:rsidR="003830CB" w:rsidRPr="00C24874">
        <w:rPr>
          <w:rFonts w:eastAsia="ヒラギノ明朝Pro W3"/>
        </w:rPr>
        <w:t xml:space="preserve"> ile tarifi yapılan</w:t>
      </w:r>
      <w:r w:rsidRPr="00C24874">
        <w:rPr>
          <w:rFonts w:eastAsia="ヒラギノ明朝Pro W3"/>
        </w:rPr>
        <w:t xml:space="preserve"> ulusal veri tabanına kaydedilerek istifade edilir.</w:t>
      </w:r>
      <w:r w:rsidR="00C04C15">
        <w:rPr>
          <w:rFonts w:eastAsia="ヒラギノ明朝Pro W3"/>
        </w:rPr>
        <w:t xml:space="preserve"> </w:t>
      </w:r>
      <w:r w:rsidR="00C85858">
        <w:rPr>
          <w:rFonts w:eastAsia="ヒラギノ明朝Pro W3"/>
        </w:rPr>
        <w:t xml:space="preserve">Bu ürün ve hizmetlerin </w:t>
      </w:r>
      <w:r w:rsidR="006B52A2">
        <w:rPr>
          <w:rFonts w:eastAsia="ヒラギノ明朝Pro W3"/>
        </w:rPr>
        <w:t xml:space="preserve">teşvikleri </w:t>
      </w:r>
      <w:r w:rsidR="00C85858">
        <w:rPr>
          <w:rFonts w:eastAsia="ヒラギノ明朝Pro W3"/>
        </w:rPr>
        <w:t xml:space="preserve">bina ve mahallelerde kullanılması </w:t>
      </w:r>
      <w:r w:rsidR="006B52A2">
        <w:rPr>
          <w:rFonts w:eastAsia="ヒラギノ明朝Pro W3"/>
        </w:rPr>
        <w:t>ile sınırlı olup</w:t>
      </w:r>
      <w:r w:rsidR="00910BD7">
        <w:rPr>
          <w:rFonts w:eastAsia="ヒラギノ明朝Pro W3"/>
        </w:rPr>
        <w:t>, bunlar</w:t>
      </w:r>
      <w:r w:rsidR="00AC31EE">
        <w:rPr>
          <w:rFonts w:eastAsia="ヒラギノ明朝Pro W3"/>
        </w:rPr>
        <w:t xml:space="preserve"> </w:t>
      </w:r>
      <w:r w:rsidR="00142E2E">
        <w:rPr>
          <w:rFonts w:eastAsia="ヒラギノ明朝Pro W3"/>
        </w:rPr>
        <w:t xml:space="preserve">bu Yönetmelik kapsamında </w:t>
      </w:r>
      <w:r w:rsidR="004E64EF">
        <w:rPr>
          <w:rFonts w:eastAsia="ヒラギノ明朝Pro W3"/>
        </w:rPr>
        <w:t xml:space="preserve">bina ve mahalleler için </w:t>
      </w:r>
      <w:r w:rsidR="00AC31EE">
        <w:rPr>
          <w:rFonts w:eastAsia="ヒラギノ明朝Pro W3"/>
        </w:rPr>
        <w:t>verilen</w:t>
      </w:r>
      <w:r w:rsidR="00C85858">
        <w:rPr>
          <w:rFonts w:eastAsia="ヒラギノ明朝Pro W3"/>
        </w:rPr>
        <w:t xml:space="preserve"> teşvik</w:t>
      </w:r>
      <w:r w:rsidR="00AC31EE">
        <w:rPr>
          <w:rFonts w:eastAsia="ヒラギノ明朝Pro W3"/>
        </w:rPr>
        <w:t>lerden</w:t>
      </w:r>
      <w:r w:rsidR="00C85858">
        <w:rPr>
          <w:rFonts w:eastAsia="ヒラギノ明朝Pro W3"/>
        </w:rPr>
        <w:t xml:space="preserve"> </w:t>
      </w:r>
      <w:r w:rsidR="006B52A2">
        <w:rPr>
          <w:rFonts w:eastAsia="ヒラギノ明朝Pro W3"/>
        </w:rPr>
        <w:t xml:space="preserve">ayrıca </w:t>
      </w:r>
      <w:r w:rsidR="00AC31EE">
        <w:rPr>
          <w:rFonts w:eastAsia="ヒラギノ明朝Pro W3"/>
        </w:rPr>
        <w:t>yararlanamaz</w:t>
      </w:r>
      <w:r w:rsidR="00C85858">
        <w:rPr>
          <w:rFonts w:eastAsia="ヒラギノ明朝Pro W3"/>
        </w:rPr>
        <w:t>.</w:t>
      </w:r>
      <w:r w:rsidR="00AC31EE">
        <w:rPr>
          <w:rFonts w:eastAsia="ヒラギノ明朝Pro W3"/>
        </w:rPr>
        <w:t xml:space="preserve"> </w:t>
      </w:r>
      <w:r w:rsidR="00C04C15">
        <w:rPr>
          <w:rFonts w:eastAsia="ヒラギノ明朝Pro W3"/>
        </w:rPr>
        <w:t>Ulusal</w:t>
      </w:r>
      <w:r w:rsidRPr="00C24874">
        <w:rPr>
          <w:rFonts w:eastAsia="ヒラギノ明朝Pro W3"/>
        </w:rPr>
        <w:t xml:space="preserve"> </w:t>
      </w:r>
      <w:r w:rsidR="00C04C15">
        <w:rPr>
          <w:rFonts w:eastAsia="ヒラギノ明朝Pro W3"/>
        </w:rPr>
        <w:t xml:space="preserve">veri tabanına kaydedilmemiş ürün ve hizmetler, </w:t>
      </w:r>
      <w:r w:rsidR="00C04C15">
        <w:rPr>
          <w:rFonts w:cstheme="minorHAnsi"/>
        </w:rPr>
        <w:t>b</w:t>
      </w:r>
      <w:r w:rsidR="00C04C15" w:rsidRPr="00C24874">
        <w:rPr>
          <w:rFonts w:cstheme="minorHAnsi"/>
        </w:rPr>
        <w:t xml:space="preserve">inaların veya </w:t>
      </w:r>
      <w:r w:rsidR="00C04C15">
        <w:rPr>
          <w:rFonts w:cstheme="minorHAnsi"/>
        </w:rPr>
        <w:t>m</w:t>
      </w:r>
      <w:r w:rsidR="00C04C15" w:rsidRPr="00C24874">
        <w:rPr>
          <w:rFonts w:cstheme="minorHAnsi"/>
        </w:rPr>
        <w:t xml:space="preserve">ahallenin </w:t>
      </w:r>
      <w:r w:rsidR="00C04C15">
        <w:rPr>
          <w:rFonts w:cstheme="minorHAnsi"/>
        </w:rPr>
        <w:t>s</w:t>
      </w:r>
      <w:r w:rsidR="00C04C15" w:rsidRPr="00C24874">
        <w:rPr>
          <w:rFonts w:cstheme="minorHAnsi"/>
        </w:rPr>
        <w:t xml:space="preserve">ürdürülebilirlik </w:t>
      </w:r>
      <w:r w:rsidR="00C04C15">
        <w:rPr>
          <w:rFonts w:cstheme="minorHAnsi"/>
        </w:rPr>
        <w:t>d</w:t>
      </w:r>
      <w:r w:rsidR="00C04C15" w:rsidRPr="00C24874">
        <w:rPr>
          <w:rFonts w:cstheme="minorHAnsi"/>
        </w:rPr>
        <w:t>eğerlendirmesi</w:t>
      </w:r>
      <w:r w:rsidR="00C04C15">
        <w:rPr>
          <w:rFonts w:cstheme="minorHAnsi"/>
        </w:rPr>
        <w:t>nde kullanılmaz.</w:t>
      </w:r>
      <w:r w:rsidR="00C04C15" w:rsidRPr="00C24874">
        <w:rPr>
          <w:rFonts w:eastAsia="ヒラギノ明朝Pro W3"/>
        </w:rPr>
        <w:t xml:space="preserve"> </w:t>
      </w:r>
      <w:r w:rsidR="00104F77">
        <w:rPr>
          <w:rFonts w:eastAsia="ヒラギノ明朝Pro W3"/>
        </w:rPr>
        <w:t>Ürün ve hizmetlerin ulusal veri tabanına kaydedilmesi amacıyla</w:t>
      </w:r>
      <w:r w:rsidRPr="00C24874">
        <w:rPr>
          <w:rFonts w:eastAsia="ヒラギノ明朝Pro W3"/>
        </w:rPr>
        <w:t xml:space="preserve"> </w:t>
      </w:r>
      <w:r w:rsidR="002267C8" w:rsidRPr="00C24874">
        <w:rPr>
          <w:rFonts w:eastAsia="ヒラギノ明朝Pro W3"/>
        </w:rPr>
        <w:t>yürütücü kuruluş</w:t>
      </w:r>
      <w:r w:rsidR="009D3C6A" w:rsidRPr="00C24874">
        <w:rPr>
          <w:rFonts w:eastAsia="ヒラギノ明朝Pro W3"/>
        </w:rPr>
        <w:t>ça</w:t>
      </w:r>
      <w:r w:rsidR="0046479A" w:rsidRPr="00C24874">
        <w:rPr>
          <w:rFonts w:eastAsia="ヒラギノ明朝Pro W3"/>
        </w:rPr>
        <w:t>,</w:t>
      </w:r>
      <w:r w:rsidR="002267C8" w:rsidRPr="00C24874">
        <w:rPr>
          <w:rFonts w:eastAsia="ヒラギノ明朝Pro W3"/>
        </w:rPr>
        <w:t xml:space="preserve"> </w:t>
      </w:r>
      <w:r w:rsidRPr="00C24874">
        <w:rPr>
          <w:rFonts w:eastAsia="ヒラギノ明朝Pro W3"/>
        </w:rPr>
        <w:t>muadil kuruluşlar tarafından geliştiril</w:t>
      </w:r>
      <w:r w:rsidR="0046479A" w:rsidRPr="00C24874">
        <w:rPr>
          <w:rFonts w:eastAsia="ヒラギノ明朝Pro W3"/>
        </w:rPr>
        <w:t>miş</w:t>
      </w:r>
      <w:r w:rsidRPr="00C24874">
        <w:rPr>
          <w:rFonts w:eastAsia="ヒラギノ明朝Pro W3"/>
        </w:rPr>
        <w:t xml:space="preserve"> ürün kategori kurallarından </w:t>
      </w:r>
      <w:r w:rsidR="00B73D05" w:rsidRPr="00C24874">
        <w:rPr>
          <w:rFonts w:eastAsia="ヒラギノ明朝Pro W3"/>
        </w:rPr>
        <w:t>da</w:t>
      </w:r>
      <w:r w:rsidRPr="00C24874">
        <w:rPr>
          <w:rFonts w:eastAsia="ヒラギノ明朝Pro W3"/>
        </w:rPr>
        <w:t xml:space="preserve"> istifade edilebilir. Bu şekilde tanınmış ürün kategori kuralları çerçevesinde yapılan beyanlar ile birlikte </w:t>
      </w:r>
      <w:proofErr w:type="spellStart"/>
      <w:r w:rsidRPr="00C24874">
        <w:rPr>
          <w:rFonts w:eastAsia="ヒラギノ明朝Pro W3"/>
        </w:rPr>
        <w:t>SüPerKent</w:t>
      </w:r>
      <w:proofErr w:type="spellEnd"/>
      <w:r w:rsidRPr="00C24874">
        <w:rPr>
          <w:rFonts w:eastAsia="ヒラギノ明朝Pro W3"/>
        </w:rPr>
        <w:t xml:space="preserve"> sistemi tarafından verilen beyanları haiz ürünler ulusal veri tabanına kaydedilir.</w:t>
      </w:r>
      <w:r w:rsidR="00C85858">
        <w:rPr>
          <w:rFonts w:eastAsia="ヒラギノ明朝Pro W3"/>
        </w:rPr>
        <w:t xml:space="preserve"> </w:t>
      </w:r>
    </w:p>
    <w:p w:rsidR="00CC6A0E" w:rsidRDefault="00CC6A0E" w:rsidP="00A10FEE">
      <w:pPr>
        <w:spacing w:line="360" w:lineRule="auto"/>
        <w:ind w:firstLine="540"/>
        <w:jc w:val="both"/>
        <w:rPr>
          <w:rFonts w:eastAsia="ヒラギノ明朝Pro W3"/>
        </w:rPr>
      </w:pPr>
      <w:r w:rsidRPr="00C24874">
        <w:rPr>
          <w:rFonts w:eastAsia="ヒラギノ明朝Pro W3"/>
        </w:rPr>
        <w:t xml:space="preserve">(3) </w:t>
      </w:r>
      <w:proofErr w:type="spellStart"/>
      <w:r w:rsidRPr="00C24874">
        <w:rPr>
          <w:rFonts w:eastAsia="ヒラギノ明朝Pro W3"/>
        </w:rPr>
        <w:t>Sü</w:t>
      </w:r>
      <w:r w:rsidR="005C6D5D">
        <w:rPr>
          <w:rFonts w:eastAsia="ヒラギノ明朝Pro W3"/>
        </w:rPr>
        <w:t>Per</w:t>
      </w:r>
      <w:r w:rsidRPr="00C24874">
        <w:rPr>
          <w:rFonts w:eastAsia="ヒラギノ明朝Pro W3"/>
        </w:rPr>
        <w:t>Kent</w:t>
      </w:r>
      <w:proofErr w:type="spellEnd"/>
      <w:r w:rsidR="00BE16F9">
        <w:rPr>
          <w:rFonts w:eastAsia="ヒラギノ明朝Pro W3"/>
        </w:rPr>
        <w:t xml:space="preserve"> etiket</w:t>
      </w:r>
      <w:r w:rsidRPr="00C24874">
        <w:rPr>
          <w:rFonts w:eastAsia="ヒラギノ明朝Pro W3"/>
        </w:rPr>
        <w:t xml:space="preserve"> </w:t>
      </w:r>
      <w:r w:rsidR="00D27952">
        <w:rPr>
          <w:rFonts w:eastAsia="ヒラギノ明朝Pro W3"/>
        </w:rPr>
        <w:t>s</w:t>
      </w:r>
      <w:r w:rsidRPr="00C24874">
        <w:rPr>
          <w:rFonts w:eastAsia="ヒラギノ明朝Pro W3"/>
        </w:rPr>
        <w:t>isteminde ele alınan ürün veya hizmetin sürdürülebilirlik performansını tanımlayacak ölçütlerin ortaya konması ve bu ölçütler ara</w:t>
      </w:r>
      <w:r w:rsidR="00C32F25">
        <w:rPr>
          <w:rFonts w:eastAsia="ヒラギノ明朝Pro W3"/>
        </w:rPr>
        <w:t>sından birinin öne çıkartılarak</w:t>
      </w:r>
      <w:r w:rsidRPr="00C24874">
        <w:rPr>
          <w:rFonts w:eastAsia="ヒラギノ明朝Pro W3"/>
        </w:rPr>
        <w:t xml:space="preserve"> diğerlerinin bu ölçütlere göre oranlanarak </w:t>
      </w:r>
      <w:proofErr w:type="spellStart"/>
      <w:r w:rsidRPr="00C24874">
        <w:rPr>
          <w:rFonts w:eastAsia="ヒラギノ明朝Pro W3"/>
        </w:rPr>
        <w:t>ağırlıklandırılmış</w:t>
      </w:r>
      <w:proofErr w:type="spellEnd"/>
      <w:r w:rsidRPr="00C24874">
        <w:rPr>
          <w:rFonts w:eastAsia="ヒラギノ明朝Pro W3"/>
        </w:rPr>
        <w:t xml:space="preserve"> bir performans seviyesi hesaplanması esastır. Bu doğrultuda sistemin değerlendirmesine tâbi ürün veya hizmetin piyasadaki muadillerinden daha iyi olduğunu ortaya koymak adına Baz+ (&gt;%0), A+ (&gt;%40), Optimum (&gt;%90), Net+ (&gt;%100) olmak üzere 4 performans seviyesi ortaya konulmuş olup bu seviyelerin her birisi için ayrı bir etiket tanımlanır.</w:t>
      </w:r>
    </w:p>
    <w:p w:rsidR="00555894" w:rsidRPr="00C24874" w:rsidRDefault="00061425" w:rsidP="00A10FEE">
      <w:pPr>
        <w:spacing w:line="360" w:lineRule="auto"/>
        <w:ind w:firstLine="540"/>
        <w:jc w:val="both"/>
        <w:rPr>
          <w:b/>
        </w:rPr>
      </w:pPr>
      <w:proofErr w:type="spellStart"/>
      <w:r>
        <w:rPr>
          <w:b/>
        </w:rPr>
        <w:t>Süperkent</w:t>
      </w:r>
      <w:proofErr w:type="spellEnd"/>
      <w:r>
        <w:rPr>
          <w:b/>
        </w:rPr>
        <w:t xml:space="preserve"> </w:t>
      </w:r>
      <w:r w:rsidR="008C3B1F">
        <w:rPr>
          <w:b/>
        </w:rPr>
        <w:t>e</w:t>
      </w:r>
      <w:r w:rsidR="00555894" w:rsidRPr="00C24874">
        <w:rPr>
          <w:b/>
        </w:rPr>
        <w:t xml:space="preserve">tiket </w:t>
      </w:r>
      <w:r w:rsidR="008C3B1F">
        <w:rPr>
          <w:b/>
        </w:rPr>
        <w:t>s</w:t>
      </w:r>
      <w:r w:rsidR="00555894" w:rsidRPr="00C24874">
        <w:rPr>
          <w:b/>
        </w:rPr>
        <w:t xml:space="preserve">istemi </w:t>
      </w:r>
      <w:r w:rsidR="008C3B1F">
        <w:rPr>
          <w:b/>
        </w:rPr>
        <w:t>o</w:t>
      </w:r>
      <w:r w:rsidR="00555894" w:rsidRPr="00C24874">
        <w:rPr>
          <w:b/>
        </w:rPr>
        <w:t>rganizasyon</w:t>
      </w:r>
      <w:r w:rsidR="00776E3B" w:rsidRPr="00C24874">
        <w:rPr>
          <w:b/>
        </w:rPr>
        <w:t>u</w:t>
      </w:r>
    </w:p>
    <w:p w:rsidR="000D124A" w:rsidRPr="00C24874" w:rsidRDefault="00C22499" w:rsidP="00A10FEE">
      <w:pPr>
        <w:spacing w:line="360" w:lineRule="auto"/>
        <w:ind w:firstLine="540"/>
        <w:jc w:val="both"/>
        <w:rPr>
          <w:b/>
        </w:rPr>
      </w:pPr>
      <w:r w:rsidRPr="00C24874">
        <w:rPr>
          <w:b/>
          <w:bCs/>
        </w:rPr>
        <w:t>MADDE</w:t>
      </w:r>
      <w:r w:rsidR="00555894" w:rsidRPr="00C24874">
        <w:rPr>
          <w:b/>
        </w:rPr>
        <w:t xml:space="preserve"> </w:t>
      </w:r>
      <w:r w:rsidR="00CC6A0E" w:rsidRPr="00C24874">
        <w:rPr>
          <w:b/>
        </w:rPr>
        <w:t>7</w:t>
      </w:r>
      <w:r w:rsidR="00555894" w:rsidRPr="00C24874">
        <w:rPr>
          <w:b/>
        </w:rPr>
        <w:t xml:space="preserve"> </w:t>
      </w:r>
      <w:r w:rsidR="003A7435">
        <w:rPr>
          <w:b/>
        </w:rPr>
        <w:t>-</w:t>
      </w:r>
      <w:r w:rsidR="00555894" w:rsidRPr="00C24874">
        <w:rPr>
          <w:b/>
        </w:rPr>
        <w:t xml:space="preserve"> </w:t>
      </w:r>
      <w:r w:rsidR="000D124A" w:rsidRPr="003B3173">
        <w:t>(1)</w:t>
      </w:r>
      <w:r w:rsidR="000D124A" w:rsidRPr="00C24874">
        <w:t xml:space="preserve"> </w:t>
      </w:r>
      <w:proofErr w:type="spellStart"/>
      <w:r w:rsidR="00BE16F9" w:rsidRPr="00C24874">
        <w:rPr>
          <w:rFonts w:eastAsia="ヒラギノ明朝Pro W3"/>
        </w:rPr>
        <w:t>Sü</w:t>
      </w:r>
      <w:r w:rsidR="00BE16F9">
        <w:rPr>
          <w:rFonts w:eastAsia="ヒラギノ明朝Pro W3"/>
        </w:rPr>
        <w:t>Per</w:t>
      </w:r>
      <w:r w:rsidR="00BE16F9" w:rsidRPr="00C24874">
        <w:rPr>
          <w:rFonts w:eastAsia="ヒラギノ明朝Pro W3"/>
        </w:rPr>
        <w:t>Kent</w:t>
      </w:r>
      <w:proofErr w:type="spellEnd"/>
      <w:r w:rsidR="00BE16F9">
        <w:rPr>
          <w:rFonts w:eastAsia="ヒラギノ明朝Pro W3"/>
        </w:rPr>
        <w:t xml:space="preserve"> etiket</w:t>
      </w:r>
      <w:r w:rsidR="000D124A" w:rsidRPr="00C24874">
        <w:t xml:space="preserve"> </w:t>
      </w:r>
      <w:r w:rsidR="00BE16F9">
        <w:t>s</w:t>
      </w:r>
      <w:r w:rsidR="000D124A" w:rsidRPr="00C24874">
        <w:t xml:space="preserve">isteminin organizasyon yapısı ve </w:t>
      </w:r>
      <w:r w:rsidR="00670A75" w:rsidRPr="00C24874">
        <w:t>görev</w:t>
      </w:r>
      <w:r w:rsidR="000D124A" w:rsidRPr="00C24874">
        <w:t xml:space="preserve">leri </w:t>
      </w:r>
      <w:r w:rsidR="001F11CE">
        <w:t>y</w:t>
      </w:r>
      <w:r w:rsidR="001B35ED" w:rsidRPr="00C24874">
        <w:t xml:space="preserve">ürütücü </w:t>
      </w:r>
      <w:r w:rsidR="001F11CE">
        <w:t>k</w:t>
      </w:r>
      <w:r w:rsidR="001B35ED" w:rsidRPr="00C24874">
        <w:t xml:space="preserve">uruluş tarafından </w:t>
      </w:r>
      <w:r w:rsidR="000D124A" w:rsidRPr="00C24874">
        <w:t xml:space="preserve">Bakanlığa sunulacak </w:t>
      </w:r>
      <w:r w:rsidR="001F11CE">
        <w:t>g</w:t>
      </w:r>
      <w:r w:rsidR="000D124A" w:rsidRPr="00C24874">
        <w:t xml:space="preserve">enel </w:t>
      </w:r>
      <w:r w:rsidR="001F11CE">
        <w:t>p</w:t>
      </w:r>
      <w:r w:rsidR="000D124A" w:rsidRPr="00C24874">
        <w:t xml:space="preserve">rogram </w:t>
      </w:r>
      <w:r w:rsidR="001F11CE">
        <w:t>t</w:t>
      </w:r>
      <w:r w:rsidR="000D124A" w:rsidRPr="00C24874">
        <w:t>alimatları içerisinde tanımlanır.</w:t>
      </w:r>
      <w:r w:rsidR="000D124A" w:rsidRPr="00C24874">
        <w:rPr>
          <w:b/>
        </w:rPr>
        <w:t xml:space="preserve"> </w:t>
      </w:r>
    </w:p>
    <w:p w:rsidR="00943DD2" w:rsidRPr="00C24874" w:rsidRDefault="0036689C" w:rsidP="00061425">
      <w:pPr>
        <w:spacing w:line="360" w:lineRule="auto"/>
        <w:ind w:firstLine="540"/>
        <w:jc w:val="both"/>
        <w:rPr>
          <w:rFonts w:eastAsia="ヒラギノ明朝Pro W3"/>
        </w:rPr>
      </w:pPr>
      <w:proofErr w:type="gramStart"/>
      <w:r w:rsidRPr="003B3173">
        <w:t>(</w:t>
      </w:r>
      <w:r w:rsidR="000D124A" w:rsidRPr="003B3173">
        <w:t>2</w:t>
      </w:r>
      <w:r w:rsidRPr="003B3173">
        <w:t>)</w:t>
      </w:r>
      <w:r w:rsidRPr="00C24874">
        <w:rPr>
          <w:b/>
        </w:rPr>
        <w:t xml:space="preserve"> </w:t>
      </w:r>
      <w:r w:rsidR="00E82279" w:rsidRPr="00C24874">
        <w:t>Y</w:t>
      </w:r>
      <w:r w:rsidR="005606D0" w:rsidRPr="00C24874">
        <w:t xml:space="preserve">ürütücü </w:t>
      </w:r>
      <w:r w:rsidR="004E67D4">
        <w:t>k</w:t>
      </w:r>
      <w:r w:rsidR="005606D0" w:rsidRPr="00C24874">
        <w:t xml:space="preserve">uruluşun </w:t>
      </w:r>
      <w:r w:rsidR="00E82279" w:rsidRPr="00C24874">
        <w:t>B</w:t>
      </w:r>
      <w:r w:rsidR="005606D0" w:rsidRPr="00C24874">
        <w:t>akanlığa sunduğu</w:t>
      </w:r>
      <w:r w:rsidR="005606D0" w:rsidRPr="00C24874">
        <w:rPr>
          <w:b/>
        </w:rPr>
        <w:t xml:space="preserve"> </w:t>
      </w:r>
      <w:r w:rsidR="00E82279" w:rsidRPr="00C24874">
        <w:t>g</w:t>
      </w:r>
      <w:r w:rsidR="000D124A" w:rsidRPr="00C24874">
        <w:t xml:space="preserve">enel </w:t>
      </w:r>
      <w:r w:rsidR="00E82279" w:rsidRPr="00C24874">
        <w:t>p</w:t>
      </w:r>
      <w:r w:rsidR="000D124A" w:rsidRPr="00C24874">
        <w:t xml:space="preserve">rogram </w:t>
      </w:r>
      <w:r w:rsidR="00E82279" w:rsidRPr="00C24874">
        <w:t>t</w:t>
      </w:r>
      <w:r w:rsidR="000D124A" w:rsidRPr="00C24874">
        <w:t xml:space="preserve">alimatlarının </w:t>
      </w:r>
      <w:r w:rsidR="004373BB" w:rsidRPr="00C24874">
        <w:t>Bakanlık</w:t>
      </w:r>
      <w:r w:rsidR="00E82279" w:rsidRPr="00C24874">
        <w:t xml:space="preserve"> Denetleme Komisyonu</w:t>
      </w:r>
      <w:r w:rsidR="004373BB" w:rsidRPr="00C24874">
        <w:t xml:space="preserve"> tarafından </w:t>
      </w:r>
      <w:r w:rsidR="000D124A" w:rsidRPr="00C24874">
        <w:t>yeterli görülmesi halinde</w:t>
      </w:r>
      <w:r w:rsidR="000D124A" w:rsidRPr="00C24874">
        <w:rPr>
          <w:b/>
        </w:rPr>
        <w:t xml:space="preserve"> </w:t>
      </w:r>
      <w:r w:rsidR="004373BB" w:rsidRPr="00C24874">
        <w:t>yine</w:t>
      </w:r>
      <w:r w:rsidR="004373BB" w:rsidRPr="00C24874">
        <w:rPr>
          <w:b/>
        </w:rPr>
        <w:t xml:space="preserve"> </w:t>
      </w:r>
      <w:r w:rsidR="00F907D1" w:rsidRPr="00C24874">
        <w:t>bu komisyon</w:t>
      </w:r>
      <w:r w:rsidR="00776E3B" w:rsidRPr="00C24874">
        <w:t xml:space="preserve"> tarafından görevlendirile</w:t>
      </w:r>
      <w:r w:rsidR="000D124A" w:rsidRPr="00C24874">
        <w:t>cek</w:t>
      </w:r>
      <w:r w:rsidR="00852D9E" w:rsidRPr="00C24874">
        <w:t>,</w:t>
      </w:r>
      <w:r w:rsidR="001B35ED" w:rsidRPr="00C24874">
        <w:t xml:space="preserve"> </w:t>
      </w:r>
      <w:r w:rsidR="00F907D1" w:rsidRPr="00C24874">
        <w:t>en az yılda bir kez denetlenecek</w:t>
      </w:r>
      <w:r w:rsidR="001B35ED" w:rsidRPr="00C24874">
        <w:t xml:space="preserve"> </w:t>
      </w:r>
      <w:r w:rsidR="00F907D1" w:rsidRPr="00C24874">
        <w:t xml:space="preserve">ve </w:t>
      </w:r>
      <w:r w:rsidR="001B35ED" w:rsidRPr="00C24874">
        <w:t>periyodik olarak aynı esaslar doğrultusunda faaliyetlerini sürdür</w:t>
      </w:r>
      <w:r w:rsidR="00327E7E" w:rsidRPr="00C24874">
        <w:t xml:space="preserve">ecek </w:t>
      </w:r>
      <w:proofErr w:type="spellStart"/>
      <w:r w:rsidR="004E67D4" w:rsidRPr="00C24874">
        <w:t>S</w:t>
      </w:r>
      <w:r w:rsidR="004E67D4">
        <w:t>üPerKent</w:t>
      </w:r>
      <w:proofErr w:type="spellEnd"/>
      <w:r w:rsidR="00555894" w:rsidRPr="00C24874">
        <w:t xml:space="preserve"> </w:t>
      </w:r>
      <w:r w:rsidR="004E67D4">
        <w:rPr>
          <w:rFonts w:eastAsia="ヒラギノ明朝Pro W3"/>
        </w:rPr>
        <w:t>y</w:t>
      </w:r>
      <w:r w:rsidRPr="00C24874">
        <w:rPr>
          <w:rFonts w:eastAsia="ヒラギノ明朝Pro W3"/>
        </w:rPr>
        <w:t xml:space="preserve">ürütücü </w:t>
      </w:r>
      <w:r w:rsidR="004E67D4">
        <w:rPr>
          <w:rFonts w:eastAsia="ヒラギノ明朝Pro W3"/>
        </w:rPr>
        <w:t>k</w:t>
      </w:r>
      <w:r w:rsidRPr="00C24874">
        <w:rPr>
          <w:rFonts w:eastAsia="ヒラギノ明朝Pro W3"/>
        </w:rPr>
        <w:t>uruluşu</w:t>
      </w:r>
      <w:r w:rsidR="00776E3B" w:rsidRPr="00C24874">
        <w:rPr>
          <w:rFonts w:eastAsia="ヒラギノ明朝Pro W3"/>
        </w:rPr>
        <w:t xml:space="preserve"> </w:t>
      </w:r>
      <w:r w:rsidR="006A5259" w:rsidRPr="00C24874">
        <w:t>TS EN ISO 14024 ve TS EN ISO 14025’e göre</w:t>
      </w:r>
      <w:r w:rsidR="006A5259" w:rsidRPr="00C24874">
        <w:rPr>
          <w:rFonts w:eastAsia="ヒラギノ明朝Pro W3"/>
        </w:rPr>
        <w:t xml:space="preserve"> asgari olarak aşağıdaki işlevleri yerine getirecek </w:t>
      </w:r>
      <w:r w:rsidR="00555894" w:rsidRPr="00C24874">
        <w:rPr>
          <w:rFonts w:eastAsia="ヒラギノ明朝Pro W3"/>
        </w:rPr>
        <w:t xml:space="preserve">bir organizasyon yapısını </w:t>
      </w:r>
      <w:r w:rsidR="006A5259" w:rsidRPr="00C24874">
        <w:rPr>
          <w:rFonts w:eastAsia="ヒラギノ明朝Pro W3"/>
        </w:rPr>
        <w:t>kurar:</w:t>
      </w:r>
      <w:r w:rsidR="00943DD2" w:rsidRPr="00C24874">
        <w:rPr>
          <w:rFonts w:eastAsia="ヒラギノ明朝Pro W3"/>
        </w:rPr>
        <w:t xml:space="preserve"> </w:t>
      </w:r>
      <w:proofErr w:type="gramEnd"/>
    </w:p>
    <w:p w:rsidR="006A5259" w:rsidRPr="00C24874" w:rsidRDefault="006A5259" w:rsidP="00A10FEE">
      <w:pPr>
        <w:spacing w:line="360" w:lineRule="auto"/>
        <w:ind w:firstLine="567"/>
        <w:jc w:val="both"/>
        <w:rPr>
          <w:rFonts w:eastAsia="ヒラギノ明朝Pro W3"/>
        </w:rPr>
      </w:pPr>
      <w:r w:rsidRPr="00C24874">
        <w:rPr>
          <w:rFonts w:eastAsia="ヒラギノ明朝Pro W3"/>
        </w:rPr>
        <w:t xml:space="preserve">a) </w:t>
      </w:r>
      <w:proofErr w:type="spellStart"/>
      <w:r w:rsidRPr="00C24874">
        <w:t>S</w:t>
      </w:r>
      <w:r w:rsidR="008C3B1F" w:rsidRPr="00C24874">
        <w:t>ü</w:t>
      </w:r>
      <w:r w:rsidR="008C3B1F">
        <w:t>P</w:t>
      </w:r>
      <w:r w:rsidR="008C3B1F" w:rsidRPr="00C24874">
        <w:t>er</w:t>
      </w:r>
      <w:r w:rsidR="008C3B1F">
        <w:t>K</w:t>
      </w:r>
      <w:r w:rsidR="008C3B1F" w:rsidRPr="00C24874">
        <w:t>ent</w:t>
      </w:r>
      <w:proofErr w:type="spellEnd"/>
      <w:r w:rsidR="008C3B1F" w:rsidRPr="00C24874">
        <w:t xml:space="preserve"> </w:t>
      </w:r>
      <w:r w:rsidR="00BE16F9">
        <w:t>s</w:t>
      </w:r>
      <w:r w:rsidRPr="00C24874">
        <w:t>istemini</w:t>
      </w:r>
      <w:r w:rsidR="00990849" w:rsidRPr="00C24874">
        <w:t>n</w:t>
      </w:r>
      <w:r w:rsidRPr="00C24874">
        <w:t xml:space="preserve"> </w:t>
      </w:r>
      <w:r w:rsidR="00990849" w:rsidRPr="00C24874">
        <w:t>idaresini</w:t>
      </w:r>
      <w:r w:rsidRPr="00C24874">
        <w:t xml:space="preserve"> yerine getirecek </w:t>
      </w:r>
      <w:r w:rsidR="00073116" w:rsidRPr="00C24874">
        <w:t>organlar</w:t>
      </w:r>
      <w:r w:rsidR="00DB000A" w:rsidRPr="00C24874">
        <w:t>,</w:t>
      </w:r>
      <w:r w:rsidRPr="00C24874">
        <w:t xml:space="preserve"> </w:t>
      </w:r>
    </w:p>
    <w:p w:rsidR="00073116" w:rsidRPr="00C24874" w:rsidRDefault="00073116" w:rsidP="00A10FEE">
      <w:pPr>
        <w:spacing w:line="360" w:lineRule="auto"/>
        <w:ind w:firstLine="567"/>
        <w:jc w:val="both"/>
      </w:pPr>
      <w:r w:rsidRPr="00C24874">
        <w:t xml:space="preserve">b) </w:t>
      </w:r>
      <w:r w:rsidR="00555894" w:rsidRPr="00C24874">
        <w:t xml:space="preserve">Etiket teknik şartnameleri ve </w:t>
      </w:r>
      <w:r w:rsidR="001B35ED" w:rsidRPr="00C24874">
        <w:t xml:space="preserve">ürün kategori kurallarının </w:t>
      </w:r>
      <w:r w:rsidR="00555894" w:rsidRPr="00C24874">
        <w:t>geliş</w:t>
      </w:r>
      <w:r w:rsidRPr="00C24874">
        <w:t>tirilme süreci</w:t>
      </w:r>
      <w:r w:rsidR="00555894" w:rsidRPr="00C24874">
        <w:t xml:space="preserve">, </w:t>
      </w:r>
    </w:p>
    <w:p w:rsidR="00073116" w:rsidRPr="00C24874" w:rsidRDefault="00073116" w:rsidP="00A10FEE">
      <w:pPr>
        <w:spacing w:line="360" w:lineRule="auto"/>
        <w:ind w:firstLine="567"/>
        <w:jc w:val="both"/>
      </w:pPr>
      <w:r w:rsidRPr="00C24874">
        <w:t xml:space="preserve">c) </w:t>
      </w:r>
      <w:r w:rsidR="00555894" w:rsidRPr="00C24874">
        <w:t xml:space="preserve">Etiket ve </w:t>
      </w:r>
      <w:r w:rsidR="003D3DE1">
        <w:t>ç</w:t>
      </w:r>
      <w:r w:rsidR="00D5066A" w:rsidRPr="00C24874">
        <w:t xml:space="preserve">evresel </w:t>
      </w:r>
      <w:r w:rsidR="003D3DE1">
        <w:t>ü</w:t>
      </w:r>
      <w:r w:rsidR="00D5066A" w:rsidRPr="00C24874">
        <w:t xml:space="preserve">rün </w:t>
      </w:r>
      <w:r w:rsidR="003D3DE1">
        <w:t>b</w:t>
      </w:r>
      <w:r w:rsidR="00D5066A" w:rsidRPr="00C24874">
        <w:t>eyanı</w:t>
      </w:r>
      <w:r w:rsidR="00555894" w:rsidRPr="00C24874">
        <w:t xml:space="preserve"> geliş</w:t>
      </w:r>
      <w:r w:rsidRPr="00C24874">
        <w:t>tirme süreci</w:t>
      </w:r>
      <w:r w:rsidR="00555894" w:rsidRPr="00C24874">
        <w:t xml:space="preserve"> </w:t>
      </w:r>
    </w:p>
    <w:p w:rsidR="00555894" w:rsidRDefault="00073116" w:rsidP="00A10FEE">
      <w:pPr>
        <w:spacing w:line="360" w:lineRule="auto"/>
        <w:ind w:firstLine="567"/>
        <w:jc w:val="both"/>
      </w:pPr>
      <w:r w:rsidRPr="00C24874">
        <w:t xml:space="preserve">d) </w:t>
      </w:r>
      <w:r w:rsidR="00555894" w:rsidRPr="00C24874">
        <w:t xml:space="preserve">Etiket ve </w:t>
      </w:r>
      <w:r w:rsidR="003D3DE1">
        <w:t>ç</w:t>
      </w:r>
      <w:r w:rsidR="003D3DE1" w:rsidRPr="00C24874">
        <w:t xml:space="preserve">evresel </w:t>
      </w:r>
      <w:r w:rsidR="003D3DE1">
        <w:t>ü</w:t>
      </w:r>
      <w:r w:rsidR="003D3DE1" w:rsidRPr="00C24874">
        <w:t xml:space="preserve">rün </w:t>
      </w:r>
      <w:r w:rsidR="003D3DE1">
        <w:t>b</w:t>
      </w:r>
      <w:r w:rsidR="003D3DE1" w:rsidRPr="00C24874">
        <w:t>eyanı</w:t>
      </w:r>
      <w:r w:rsidR="00555894" w:rsidRPr="00C24874">
        <w:t xml:space="preserve"> doğrulanması</w:t>
      </w:r>
      <w:r w:rsidRPr="00C24874">
        <w:t xml:space="preserve"> ve yayım</w:t>
      </w:r>
      <w:r w:rsidR="00555894" w:rsidRPr="00C24874">
        <w:t xml:space="preserve">ı </w:t>
      </w:r>
      <w:r w:rsidRPr="00C24874">
        <w:t>süreci</w:t>
      </w:r>
      <w:r w:rsidR="00555894" w:rsidRPr="00C24874">
        <w:t>.</w:t>
      </w:r>
    </w:p>
    <w:p w:rsidR="00555894" w:rsidRPr="00C24874" w:rsidRDefault="00555894" w:rsidP="00A10FEE">
      <w:pPr>
        <w:spacing w:line="360" w:lineRule="auto"/>
        <w:ind w:firstLine="540"/>
        <w:jc w:val="both"/>
        <w:rPr>
          <w:b/>
        </w:rPr>
      </w:pPr>
      <w:r w:rsidRPr="00C24874">
        <w:rPr>
          <w:b/>
        </w:rPr>
        <w:t xml:space="preserve">Etiket </w:t>
      </w:r>
      <w:r w:rsidR="008C3B1F">
        <w:rPr>
          <w:b/>
        </w:rPr>
        <w:t>s</w:t>
      </w:r>
      <w:r w:rsidRPr="00C24874">
        <w:rPr>
          <w:b/>
        </w:rPr>
        <w:t xml:space="preserve">istemi </w:t>
      </w:r>
      <w:r w:rsidR="008C3B1F">
        <w:rPr>
          <w:b/>
        </w:rPr>
        <w:t>i</w:t>
      </w:r>
      <w:r w:rsidRPr="00C24874">
        <w:rPr>
          <w:b/>
        </w:rPr>
        <w:t xml:space="preserve">daresi </w:t>
      </w:r>
    </w:p>
    <w:p w:rsidR="00555894" w:rsidRDefault="00C22499" w:rsidP="00A10FEE">
      <w:pPr>
        <w:spacing w:line="360" w:lineRule="auto"/>
        <w:ind w:firstLine="540"/>
        <w:jc w:val="both"/>
      </w:pPr>
      <w:r w:rsidRPr="00C24874">
        <w:rPr>
          <w:b/>
          <w:bCs/>
        </w:rPr>
        <w:t>MADDE</w:t>
      </w:r>
      <w:r w:rsidR="00555894" w:rsidRPr="00C24874">
        <w:rPr>
          <w:b/>
        </w:rPr>
        <w:t xml:space="preserve"> </w:t>
      </w:r>
      <w:r w:rsidR="00CC6A0E" w:rsidRPr="00C24874">
        <w:rPr>
          <w:b/>
        </w:rPr>
        <w:t>8</w:t>
      </w:r>
      <w:r w:rsidR="00555894" w:rsidRPr="00C24874">
        <w:rPr>
          <w:b/>
        </w:rPr>
        <w:t xml:space="preserve"> </w:t>
      </w:r>
      <w:r w:rsidR="003A7435">
        <w:rPr>
          <w:b/>
        </w:rPr>
        <w:t>-</w:t>
      </w:r>
      <w:r w:rsidR="00DB000A" w:rsidRPr="00C24874">
        <w:rPr>
          <w:b/>
        </w:rPr>
        <w:t xml:space="preserve"> </w:t>
      </w:r>
      <w:r w:rsidR="00DB000A" w:rsidRPr="00411FB8">
        <w:t>(1)</w:t>
      </w:r>
      <w:r w:rsidR="00DB000A" w:rsidRPr="00C24874">
        <w:rPr>
          <w:b/>
        </w:rPr>
        <w:t xml:space="preserve"> </w:t>
      </w:r>
      <w:proofErr w:type="spellStart"/>
      <w:r w:rsidR="00555894" w:rsidRPr="00C24874">
        <w:t>S</w:t>
      </w:r>
      <w:r w:rsidR="004E67D4">
        <w:t>üPerKent</w:t>
      </w:r>
      <w:proofErr w:type="spellEnd"/>
      <w:r w:rsidR="00555894" w:rsidRPr="00C24874">
        <w:t xml:space="preserve"> </w:t>
      </w:r>
      <w:r w:rsidR="004E67D4">
        <w:t>y</w:t>
      </w:r>
      <w:r w:rsidR="00205B44" w:rsidRPr="00C24874">
        <w:t xml:space="preserve">ürütücü </w:t>
      </w:r>
      <w:r w:rsidR="00C32F25">
        <w:t>k</w:t>
      </w:r>
      <w:r w:rsidR="00205B44" w:rsidRPr="00C24874">
        <w:t xml:space="preserve">uruluşu </w:t>
      </w:r>
      <w:r w:rsidR="00C32F25">
        <w:t>y</w:t>
      </w:r>
      <w:r w:rsidR="00205B44" w:rsidRPr="00C24874">
        <w:t>önetimi tarafından,</w:t>
      </w:r>
      <w:r w:rsidR="00776E3B" w:rsidRPr="00C24874">
        <w:t xml:space="preserve"> tüm sorumluluğunu taşıyacak </w:t>
      </w:r>
      <w:r w:rsidR="00555894" w:rsidRPr="00C24874">
        <w:t xml:space="preserve">bir program yöneticisi </w:t>
      </w:r>
      <w:r w:rsidR="00DB000A" w:rsidRPr="00C24874">
        <w:t xml:space="preserve">atanır. </w:t>
      </w:r>
      <w:r w:rsidR="00463E8D" w:rsidRPr="00C24874">
        <w:t xml:space="preserve">Yürütücü </w:t>
      </w:r>
      <w:r w:rsidR="00C32F25">
        <w:t>k</w:t>
      </w:r>
      <w:r w:rsidR="00463E8D" w:rsidRPr="00C24874">
        <w:t>uruluş atanan y</w:t>
      </w:r>
      <w:r w:rsidR="00DB000A" w:rsidRPr="00C24874">
        <w:t xml:space="preserve">önetici ile birlikte ilgili standartların kuruluşun sorumluluklarına ilişkin öngördüğü işlevleri yerine getirecek gerekli organları oluşturur. Bu organların aralarındaki yetki paylaşımı ve organizasyon şeması </w:t>
      </w:r>
      <w:r w:rsidR="00C32F25">
        <w:t>g</w:t>
      </w:r>
      <w:r w:rsidR="000D124A" w:rsidRPr="00C24874">
        <w:t xml:space="preserve">enel </w:t>
      </w:r>
      <w:r w:rsidR="00C32F25">
        <w:t>p</w:t>
      </w:r>
      <w:r w:rsidR="000D124A" w:rsidRPr="00C24874">
        <w:t xml:space="preserve">rogram </w:t>
      </w:r>
      <w:r w:rsidR="00C32F25">
        <w:t>t</w:t>
      </w:r>
      <w:r w:rsidR="000D124A" w:rsidRPr="00C24874">
        <w:t xml:space="preserve">alimatlarında </w:t>
      </w:r>
      <w:r w:rsidR="00DB000A" w:rsidRPr="00C24874">
        <w:t>tanımlanır.</w:t>
      </w:r>
      <w:r w:rsidR="00795045" w:rsidRPr="00C24874">
        <w:t xml:space="preserve"> </w:t>
      </w:r>
    </w:p>
    <w:p w:rsidR="00555894" w:rsidRPr="00C24874" w:rsidRDefault="00C32F25" w:rsidP="00A10FEE">
      <w:pPr>
        <w:spacing w:line="360" w:lineRule="auto"/>
        <w:ind w:firstLine="540"/>
        <w:jc w:val="both"/>
        <w:rPr>
          <w:b/>
        </w:rPr>
      </w:pPr>
      <w:r>
        <w:rPr>
          <w:b/>
        </w:rPr>
        <w:t xml:space="preserve">Ürün </w:t>
      </w:r>
      <w:r w:rsidR="008C3B1F">
        <w:rPr>
          <w:b/>
        </w:rPr>
        <w:t>k</w:t>
      </w:r>
      <w:r>
        <w:rPr>
          <w:b/>
        </w:rPr>
        <w:t xml:space="preserve">ategori </w:t>
      </w:r>
      <w:r w:rsidR="008C3B1F">
        <w:rPr>
          <w:b/>
        </w:rPr>
        <w:t>k</w:t>
      </w:r>
      <w:r>
        <w:rPr>
          <w:b/>
        </w:rPr>
        <w:t>uralları</w:t>
      </w:r>
      <w:r w:rsidR="00555894" w:rsidRPr="00C24874">
        <w:rPr>
          <w:b/>
        </w:rPr>
        <w:t xml:space="preserve"> ve </w:t>
      </w:r>
      <w:r w:rsidR="008C3B1F">
        <w:rPr>
          <w:b/>
        </w:rPr>
        <w:t>t</w:t>
      </w:r>
      <w:r>
        <w:rPr>
          <w:b/>
        </w:rPr>
        <w:t xml:space="preserve">eknik </w:t>
      </w:r>
      <w:r w:rsidR="008C3B1F">
        <w:rPr>
          <w:b/>
        </w:rPr>
        <w:t>ş</w:t>
      </w:r>
      <w:r>
        <w:rPr>
          <w:b/>
        </w:rPr>
        <w:t>artname</w:t>
      </w:r>
      <w:r w:rsidR="00555894" w:rsidRPr="00C24874">
        <w:rPr>
          <w:b/>
        </w:rPr>
        <w:t xml:space="preserve"> </w:t>
      </w:r>
      <w:r w:rsidR="008C3B1F">
        <w:rPr>
          <w:b/>
        </w:rPr>
        <w:t>b</w:t>
      </w:r>
      <w:r w:rsidR="00555894" w:rsidRPr="00C24874">
        <w:rPr>
          <w:b/>
        </w:rPr>
        <w:t xml:space="preserve">elgelerinin </w:t>
      </w:r>
      <w:r w:rsidR="008C3B1F">
        <w:rPr>
          <w:b/>
        </w:rPr>
        <w:t>g</w:t>
      </w:r>
      <w:r w:rsidR="00555894" w:rsidRPr="00C24874">
        <w:rPr>
          <w:b/>
        </w:rPr>
        <w:t>eliştirilmesi</w:t>
      </w:r>
    </w:p>
    <w:p w:rsidR="00A53A72" w:rsidRPr="00C24874" w:rsidRDefault="00C22499" w:rsidP="00A10FEE">
      <w:pPr>
        <w:spacing w:line="360" w:lineRule="auto"/>
        <w:ind w:firstLine="540"/>
        <w:jc w:val="both"/>
      </w:pPr>
      <w:r w:rsidRPr="00C24874">
        <w:rPr>
          <w:b/>
          <w:bCs/>
        </w:rPr>
        <w:t>MADDE</w:t>
      </w:r>
      <w:r w:rsidR="00555894" w:rsidRPr="00C24874">
        <w:rPr>
          <w:b/>
        </w:rPr>
        <w:t xml:space="preserve"> </w:t>
      </w:r>
      <w:r w:rsidR="00CC6A0E" w:rsidRPr="00C24874">
        <w:rPr>
          <w:b/>
        </w:rPr>
        <w:t>9</w:t>
      </w:r>
      <w:r w:rsidR="00555894" w:rsidRPr="00C24874">
        <w:rPr>
          <w:b/>
        </w:rPr>
        <w:t xml:space="preserve"> </w:t>
      </w:r>
      <w:r w:rsidR="003A7435">
        <w:rPr>
          <w:b/>
        </w:rPr>
        <w:t>-</w:t>
      </w:r>
      <w:r w:rsidR="00555894" w:rsidRPr="00C24874">
        <w:rPr>
          <w:b/>
        </w:rPr>
        <w:t xml:space="preserve"> </w:t>
      </w:r>
      <w:r w:rsidR="003870AF" w:rsidRPr="00411FB8">
        <w:t>(1)</w:t>
      </w:r>
      <w:r w:rsidR="003870AF" w:rsidRPr="00C24874">
        <w:rPr>
          <w:b/>
        </w:rPr>
        <w:t xml:space="preserve"> </w:t>
      </w:r>
      <w:r w:rsidR="0034611D" w:rsidRPr="00C24874">
        <w:t>Bakanlık</w:t>
      </w:r>
      <w:r w:rsidR="0034611D" w:rsidRPr="00C24874">
        <w:rPr>
          <w:b/>
        </w:rPr>
        <w:t xml:space="preserve"> </w:t>
      </w:r>
      <w:r w:rsidR="0034611D" w:rsidRPr="00C24874">
        <w:t xml:space="preserve">tarafından hazırlanan veya hazırlattırılan taslak </w:t>
      </w:r>
      <w:r w:rsidR="007D7B97" w:rsidRPr="00C24874">
        <w:t>teknik</w:t>
      </w:r>
      <w:r w:rsidR="0034611D" w:rsidRPr="00C24874">
        <w:t xml:space="preserve"> şartnameler </w:t>
      </w:r>
      <w:r w:rsidR="00D96490" w:rsidRPr="00C24874">
        <w:t xml:space="preserve">yürütücü </w:t>
      </w:r>
      <w:r w:rsidR="0034611D" w:rsidRPr="00C24874">
        <w:t xml:space="preserve">kuruluş tarafından öncelikle ele alınır. </w:t>
      </w:r>
      <w:r w:rsidR="00A53A72" w:rsidRPr="00C24874">
        <w:t xml:space="preserve">Ürün ve hizmetlerin çevresel, sosyal ve ekonomik sürdürülebilirlik ile ilgili </w:t>
      </w:r>
      <w:r w:rsidR="0045097F" w:rsidRPr="00C24874">
        <w:t xml:space="preserve">olmayan </w:t>
      </w:r>
      <w:r w:rsidR="00A53A72" w:rsidRPr="00C24874">
        <w:t xml:space="preserve">özellikleri </w:t>
      </w:r>
      <w:proofErr w:type="spellStart"/>
      <w:r w:rsidR="00A53A72" w:rsidRPr="00C24874">
        <w:t>SüPerKent</w:t>
      </w:r>
      <w:proofErr w:type="spellEnd"/>
      <w:r w:rsidR="00A53A72" w:rsidRPr="00C24874">
        <w:t xml:space="preserve"> </w:t>
      </w:r>
      <w:r w:rsidR="00025EB6">
        <w:t>s</w:t>
      </w:r>
      <w:r w:rsidR="00A53A72" w:rsidRPr="00C24874">
        <w:t>istemine konu olmazlar.</w:t>
      </w:r>
      <w:r w:rsidR="00003E2D" w:rsidRPr="00C24874">
        <w:t xml:space="preserve"> Ancak karşılaştırılan ürün ve hizmetlerin eşdeğerliğinin temin edilebilmesi bakımından bu tür özelliklere ait standart ve mevzuata atıf yapılır.</w:t>
      </w:r>
    </w:p>
    <w:p w:rsidR="00003E2D" w:rsidRPr="00C24874" w:rsidRDefault="00003E2D" w:rsidP="00A10FEE">
      <w:pPr>
        <w:spacing w:line="360" w:lineRule="auto"/>
        <w:ind w:firstLine="540"/>
        <w:jc w:val="both"/>
      </w:pPr>
      <w:r w:rsidRPr="00C24874">
        <w:t xml:space="preserve">(2) Muadil kuruluşlar tarafından geliştirilmiş </w:t>
      </w:r>
      <w:r w:rsidR="00C32F25">
        <w:t>ürün kategori kuralları</w:t>
      </w:r>
      <w:r w:rsidRPr="00C24874">
        <w:t xml:space="preserve"> ve </w:t>
      </w:r>
      <w:r w:rsidR="00C32F25">
        <w:t>teknik şart</w:t>
      </w:r>
      <w:r w:rsidR="005B0E77">
        <w:t>name</w:t>
      </w:r>
      <w:r w:rsidRPr="00C24874">
        <w:t xml:space="preserve">ler de </w:t>
      </w:r>
      <w:r w:rsidR="004A35A4" w:rsidRPr="00C24874">
        <w:t xml:space="preserve">talep </w:t>
      </w:r>
      <w:r w:rsidR="00852D9E" w:rsidRPr="00C24874">
        <w:t>olursa</w:t>
      </w:r>
      <w:r w:rsidR="004A35A4" w:rsidRPr="00C24874">
        <w:t xml:space="preserve"> </w:t>
      </w:r>
      <w:r w:rsidR="00CA031B">
        <w:t>y</w:t>
      </w:r>
      <w:r w:rsidRPr="00C24874">
        <w:t xml:space="preserve">ürütücü </w:t>
      </w:r>
      <w:r w:rsidR="00025EB6">
        <w:t>k</w:t>
      </w:r>
      <w:r w:rsidR="004A35A4" w:rsidRPr="00C24874">
        <w:t xml:space="preserve">uruluş tarafından değerlendirmeye alınır. Bunların ülke şartlarına uygun bir biçimde kullanılabilmesi için yeni </w:t>
      </w:r>
      <w:r w:rsidR="00EE77C1">
        <w:t>ürün kategori kuralları</w:t>
      </w:r>
      <w:r w:rsidR="00EE77C1" w:rsidRPr="00C24874">
        <w:t xml:space="preserve"> ve </w:t>
      </w:r>
      <w:r w:rsidR="00EE77C1">
        <w:t>teknik şartname</w:t>
      </w:r>
      <w:r w:rsidR="004A35A4" w:rsidRPr="00C24874">
        <w:t xml:space="preserve"> geliştirme ile aynı süreç takip edilir.</w:t>
      </w:r>
      <w:r w:rsidR="00F179C0" w:rsidRPr="00C24874">
        <w:t xml:space="preserve"> Kabul edilen </w:t>
      </w:r>
      <w:r w:rsidR="00EE77C1">
        <w:t>ürün kategori kuralları</w:t>
      </w:r>
      <w:r w:rsidR="00F179C0" w:rsidRPr="00C24874">
        <w:t xml:space="preserve"> ve </w:t>
      </w:r>
      <w:r w:rsidR="00EE77C1">
        <w:t>teknik şartnameler</w:t>
      </w:r>
      <w:r w:rsidR="00F179C0" w:rsidRPr="00C24874">
        <w:t xml:space="preserve"> </w:t>
      </w:r>
      <w:r w:rsidR="00EE77C1">
        <w:t>y</w:t>
      </w:r>
      <w:r w:rsidR="00F179C0" w:rsidRPr="00C24874">
        <w:t xml:space="preserve">ürütücü </w:t>
      </w:r>
      <w:r w:rsidR="00EE77C1">
        <w:t>k</w:t>
      </w:r>
      <w:r w:rsidR="00F179C0" w:rsidRPr="00C24874">
        <w:t xml:space="preserve">uruluş aracılığı ile kamunun erişimine açılır. Yayım ve erişim </w:t>
      </w:r>
      <w:r w:rsidR="005724B7">
        <w:t xml:space="preserve">şartları </w:t>
      </w:r>
      <w:r w:rsidR="00EE77C1">
        <w:t>y</w:t>
      </w:r>
      <w:r w:rsidR="00F179C0" w:rsidRPr="00C24874">
        <w:t xml:space="preserve">ürütücü </w:t>
      </w:r>
      <w:r w:rsidR="00EE77C1">
        <w:t>k</w:t>
      </w:r>
      <w:r w:rsidR="00F179C0" w:rsidRPr="00C24874">
        <w:t xml:space="preserve">uruluş tarafından </w:t>
      </w:r>
      <w:r w:rsidR="00EE77C1">
        <w:t>g</w:t>
      </w:r>
      <w:r w:rsidR="00F179C0" w:rsidRPr="00C24874">
        <w:t xml:space="preserve">enel </w:t>
      </w:r>
      <w:r w:rsidR="00EE77C1">
        <w:t>p</w:t>
      </w:r>
      <w:r w:rsidR="00F179C0" w:rsidRPr="00C24874">
        <w:t xml:space="preserve">rogram </w:t>
      </w:r>
      <w:r w:rsidR="00EE77C1">
        <w:t>t</w:t>
      </w:r>
      <w:r w:rsidR="00F179C0" w:rsidRPr="00C24874">
        <w:t>alimatlarında tanımlanır.</w:t>
      </w:r>
    </w:p>
    <w:p w:rsidR="004B57DB" w:rsidRPr="00C24874" w:rsidRDefault="00A53A72" w:rsidP="00A10FEE">
      <w:pPr>
        <w:spacing w:line="360" w:lineRule="auto"/>
        <w:ind w:firstLine="540"/>
        <w:jc w:val="both"/>
      </w:pPr>
      <w:r w:rsidRPr="00C24874">
        <w:t>(</w:t>
      </w:r>
      <w:r w:rsidR="00003E2D" w:rsidRPr="00C24874">
        <w:t>3</w:t>
      </w:r>
      <w:r w:rsidRPr="00C24874">
        <w:t>)</w:t>
      </w:r>
      <w:r w:rsidRPr="00C24874">
        <w:rPr>
          <w:b/>
        </w:rPr>
        <w:t xml:space="preserve"> </w:t>
      </w:r>
      <w:r w:rsidR="00555894" w:rsidRPr="00C24874">
        <w:t>Geliştirme işlemi</w:t>
      </w:r>
      <w:r w:rsidR="00267E2A" w:rsidRPr="00C24874">
        <w:t>,</w:t>
      </w:r>
      <w:r w:rsidR="00555894" w:rsidRPr="00C24874">
        <w:t xml:space="preserve"> açık, şeffaf ve katılımcı bir süreç içerisinde;</w:t>
      </w:r>
      <w:r w:rsidR="004B57DB" w:rsidRPr="00C24874">
        <w:t xml:space="preserve"> </w:t>
      </w:r>
      <w:r w:rsidR="0034611D" w:rsidRPr="00C24874">
        <w:t xml:space="preserve">Bakanlık, </w:t>
      </w:r>
      <w:r w:rsidR="004B57DB" w:rsidRPr="00C24874">
        <w:t>t</w:t>
      </w:r>
      <w:r w:rsidR="00555894" w:rsidRPr="00C24874">
        <w:t xml:space="preserve">icari birlikler ve ilgili kuruluşlar gibi taraflarla işbirliği içerisinde bulunan </w:t>
      </w:r>
      <w:r w:rsidR="00DE00BC">
        <w:t>“</w:t>
      </w:r>
      <w:r w:rsidR="00DE00BC">
        <w:rPr>
          <w:rFonts w:eastAsia="ヒラギノ明朝Pro W3"/>
        </w:rPr>
        <w:t>y</w:t>
      </w:r>
      <w:r w:rsidR="00DE00BC" w:rsidRPr="00C24874">
        <w:rPr>
          <w:rFonts w:eastAsia="ヒラギノ明朝Pro W3"/>
        </w:rPr>
        <w:t xml:space="preserve">aşam </w:t>
      </w:r>
      <w:r w:rsidR="00DE00BC">
        <w:rPr>
          <w:rFonts w:eastAsia="ヒラギノ明朝Pro W3"/>
        </w:rPr>
        <w:t>d</w:t>
      </w:r>
      <w:r w:rsidR="00DE00BC" w:rsidRPr="00C24874">
        <w:rPr>
          <w:rFonts w:eastAsia="ヒラギノ明朝Pro W3"/>
        </w:rPr>
        <w:t xml:space="preserve">öngüsü </w:t>
      </w:r>
      <w:r w:rsidR="00DE00BC">
        <w:rPr>
          <w:rFonts w:eastAsia="ヒラギノ明朝Pro W3"/>
        </w:rPr>
        <w:t>d</w:t>
      </w:r>
      <w:r w:rsidR="00DE00BC" w:rsidRPr="00C24874">
        <w:rPr>
          <w:rFonts w:eastAsia="ヒラギノ明朝Pro W3"/>
        </w:rPr>
        <w:t>eğerlendirmesi</w:t>
      </w:r>
      <w:r w:rsidR="00555894" w:rsidRPr="00C24874">
        <w:t>/</w:t>
      </w:r>
      <w:r w:rsidR="00DE00BC">
        <w:t>çevresel ürün beyannamesi”</w:t>
      </w:r>
      <w:r w:rsidR="00AD6B6D" w:rsidRPr="00C24874">
        <w:t xml:space="preserve"> konusunda</w:t>
      </w:r>
      <w:r w:rsidR="00D97A14" w:rsidRPr="00C24874">
        <w:t xml:space="preserve"> </w:t>
      </w:r>
      <w:r w:rsidR="00555894" w:rsidRPr="00C24874">
        <w:t>uzmanları</w:t>
      </w:r>
      <w:r w:rsidR="00267E2A" w:rsidRPr="00C24874">
        <w:t xml:space="preserve"> veya </w:t>
      </w:r>
      <w:r w:rsidR="004B57DB" w:rsidRPr="00C24874">
        <w:t>g</w:t>
      </w:r>
      <w:r w:rsidR="00555894" w:rsidRPr="00C24874">
        <w:t>erekli kurum içi yetkinliğe sahip olmaları durumunda tek başına şirketler veya kuruluşlar tarafından gerçekleştirilir.</w:t>
      </w:r>
      <w:r w:rsidR="004B57DB" w:rsidRPr="00C24874">
        <w:t xml:space="preserve"> </w:t>
      </w:r>
    </w:p>
    <w:p w:rsidR="004B57DB" w:rsidRDefault="003870AF" w:rsidP="00A10FEE">
      <w:pPr>
        <w:spacing w:line="360" w:lineRule="auto"/>
        <w:ind w:firstLine="540"/>
        <w:jc w:val="both"/>
      </w:pPr>
      <w:r w:rsidRPr="00C24874">
        <w:t>(</w:t>
      </w:r>
      <w:r w:rsidR="00003E2D" w:rsidRPr="00C24874">
        <w:t>4</w:t>
      </w:r>
      <w:r w:rsidRPr="00C24874">
        <w:t xml:space="preserve">) </w:t>
      </w:r>
      <w:r w:rsidR="00267E2A" w:rsidRPr="00C24874">
        <w:t xml:space="preserve">Genel </w:t>
      </w:r>
      <w:r w:rsidR="004E67D4">
        <w:t>p</w:t>
      </w:r>
      <w:r w:rsidR="00267E2A" w:rsidRPr="00C24874">
        <w:t xml:space="preserve">rogram </w:t>
      </w:r>
      <w:r w:rsidR="004E67D4">
        <w:t>t</w:t>
      </w:r>
      <w:r w:rsidR="005C4000">
        <w:t xml:space="preserve">alimatları; </w:t>
      </w:r>
      <w:r w:rsidR="004B57DB" w:rsidRPr="00C24874">
        <w:t>etiket teknik şartnameleri ve ürün kategori kuralları belgelerinin geliştirilmesine kılavuzluk ed</w:t>
      </w:r>
      <w:r w:rsidRPr="00C24874">
        <w:t>er. Kılavuz</w:t>
      </w:r>
      <w:r w:rsidR="006A7252" w:rsidRPr="00C24874">
        <w:t xml:space="preserve"> hükümler</w:t>
      </w:r>
      <w:r w:rsidRPr="00C24874">
        <w:t>,</w:t>
      </w:r>
      <w:r w:rsidR="004B57DB" w:rsidRPr="00C24874">
        <w:t xml:space="preserve"> </w:t>
      </w:r>
      <w:r w:rsidR="00267E2A" w:rsidRPr="00C24874">
        <w:t>ü</w:t>
      </w:r>
      <w:r w:rsidR="004B57DB" w:rsidRPr="00C24874">
        <w:t xml:space="preserve">rün kategorilerinin tanımlanmasında şeffaf bir </w:t>
      </w:r>
      <w:proofErr w:type="gramStart"/>
      <w:r w:rsidR="004B57DB" w:rsidRPr="00C24874">
        <w:t>prosedür</w:t>
      </w:r>
      <w:proofErr w:type="gramEnd"/>
      <w:r w:rsidR="004B57DB" w:rsidRPr="00C24874">
        <w:t xml:space="preserve"> belirle</w:t>
      </w:r>
      <w:r w:rsidR="00267E2A" w:rsidRPr="00C24874">
        <w:t>nerek</w:t>
      </w:r>
      <w:r w:rsidR="004B57DB" w:rsidRPr="00C24874">
        <w:t xml:space="preserve"> fizibilite çalışmalarının yürüt</w:t>
      </w:r>
      <w:r w:rsidR="00267E2A" w:rsidRPr="00C24874">
        <w:t xml:space="preserve">ülmesi; </w:t>
      </w:r>
      <w:r w:rsidRPr="00C24874">
        <w:t>bu amaçla öngörülen p</w:t>
      </w:r>
      <w:r w:rsidR="004B57DB" w:rsidRPr="00C24874">
        <w:t>rogram yapısı</w:t>
      </w:r>
      <w:r w:rsidRPr="00C24874">
        <w:t>;</w:t>
      </w:r>
      <w:r w:rsidR="004B57DB" w:rsidRPr="00C24874">
        <w:t xml:space="preserve"> </w:t>
      </w:r>
      <w:r w:rsidR="005C4000">
        <w:t>ürün kategori kuralları</w:t>
      </w:r>
      <w:r w:rsidR="005C4000" w:rsidRPr="00C24874">
        <w:t xml:space="preserve"> ve </w:t>
      </w:r>
      <w:r w:rsidR="005C4000">
        <w:t>teknik şartname</w:t>
      </w:r>
      <w:r w:rsidR="004B57DB" w:rsidRPr="00C24874">
        <w:t>ler için kabul gören açık bir fikir alışverişi prosedürü</w:t>
      </w:r>
      <w:r w:rsidRPr="00C24874">
        <w:t>nün</w:t>
      </w:r>
      <w:r w:rsidR="004B57DB" w:rsidRPr="00C24874">
        <w:t xml:space="preserve"> oluştur</w:t>
      </w:r>
      <w:r w:rsidRPr="00C24874">
        <w:t xml:space="preserve">ulması; </w:t>
      </w:r>
      <w:r w:rsidR="005C4000">
        <w:t>ürün kategori kuralları</w:t>
      </w:r>
      <w:r w:rsidR="005C4000" w:rsidRPr="00C24874">
        <w:t xml:space="preserve"> ve </w:t>
      </w:r>
      <w:r w:rsidR="005C4000">
        <w:t>teknik şartname</w:t>
      </w:r>
      <w:r w:rsidR="00752BBE" w:rsidRPr="00C24874">
        <w:t>l</w:t>
      </w:r>
      <w:r w:rsidR="00341215" w:rsidRPr="00C24874">
        <w:t>e</w:t>
      </w:r>
      <w:r w:rsidR="00752BBE" w:rsidRPr="00C24874">
        <w:t>r</w:t>
      </w:r>
      <w:r w:rsidR="00341215" w:rsidRPr="00C24874">
        <w:t>i</w:t>
      </w:r>
      <w:r w:rsidR="00752BBE" w:rsidRPr="00C24874">
        <w:t>n</w:t>
      </w:r>
      <w:r w:rsidR="004B57DB" w:rsidRPr="00C24874">
        <w:t xml:space="preserve"> </w:t>
      </w:r>
      <w:r w:rsidRPr="00C24874">
        <w:t>gözden geçirilmesi;</w:t>
      </w:r>
      <w:r w:rsidR="004B57DB" w:rsidRPr="00C24874">
        <w:t xml:space="preserve"> etiket ve </w:t>
      </w:r>
      <w:r w:rsidR="005C4000">
        <w:t>çevresel ürün beyannameleri</w:t>
      </w:r>
      <w:r w:rsidR="004B57DB" w:rsidRPr="00C24874">
        <w:t>n</w:t>
      </w:r>
      <w:r w:rsidR="005C4000">
        <w:t>in</w:t>
      </w:r>
      <w:r w:rsidR="004B57DB" w:rsidRPr="00C24874">
        <w:t xml:space="preserve"> doğrulanması için şeffaf ve bağımsız doğrulama prosedürlerinin tutarlılığını</w:t>
      </w:r>
      <w:r w:rsidR="00341215" w:rsidRPr="00C24874">
        <w:t>n</w:t>
      </w:r>
      <w:r w:rsidR="004B57DB" w:rsidRPr="00C24874">
        <w:t xml:space="preserve"> sağla</w:t>
      </w:r>
      <w:r w:rsidRPr="00C24874">
        <w:t>nması hususlarını kapsar.</w:t>
      </w:r>
    </w:p>
    <w:p w:rsidR="00017DD5" w:rsidRPr="00C24874" w:rsidRDefault="005C4000" w:rsidP="00A10FEE">
      <w:pPr>
        <w:spacing w:line="360" w:lineRule="auto"/>
        <w:ind w:firstLine="540"/>
        <w:jc w:val="both"/>
        <w:rPr>
          <w:b/>
        </w:rPr>
      </w:pPr>
      <w:r>
        <w:rPr>
          <w:b/>
        </w:rPr>
        <w:t xml:space="preserve">Çevresel </w:t>
      </w:r>
      <w:r w:rsidR="008C3B1F">
        <w:rPr>
          <w:b/>
        </w:rPr>
        <w:t>ü</w:t>
      </w:r>
      <w:r>
        <w:rPr>
          <w:b/>
        </w:rPr>
        <w:t xml:space="preserve">rün </w:t>
      </w:r>
      <w:r w:rsidR="008C3B1F">
        <w:rPr>
          <w:b/>
        </w:rPr>
        <w:t>b</w:t>
      </w:r>
      <w:r>
        <w:rPr>
          <w:b/>
        </w:rPr>
        <w:t>eyannamesi</w:t>
      </w:r>
      <w:r w:rsidR="00017DD5" w:rsidRPr="00C24874">
        <w:rPr>
          <w:b/>
        </w:rPr>
        <w:t xml:space="preserve"> ve </w:t>
      </w:r>
      <w:r w:rsidR="008C3B1F">
        <w:rPr>
          <w:b/>
        </w:rPr>
        <w:t>e</w:t>
      </w:r>
      <w:r w:rsidR="00017DD5" w:rsidRPr="00C24874">
        <w:rPr>
          <w:b/>
        </w:rPr>
        <w:t xml:space="preserve">tiket </w:t>
      </w:r>
      <w:r w:rsidR="008C3B1F">
        <w:rPr>
          <w:b/>
        </w:rPr>
        <w:t>g</w:t>
      </w:r>
      <w:r w:rsidR="00017DD5" w:rsidRPr="00C24874">
        <w:rPr>
          <w:b/>
        </w:rPr>
        <w:t xml:space="preserve">eliştirme </w:t>
      </w:r>
      <w:r w:rsidR="008C3B1F">
        <w:rPr>
          <w:b/>
        </w:rPr>
        <w:t>s</w:t>
      </w:r>
      <w:r w:rsidR="00017DD5" w:rsidRPr="00C24874">
        <w:rPr>
          <w:b/>
        </w:rPr>
        <w:t>üreci</w:t>
      </w:r>
    </w:p>
    <w:p w:rsidR="00017DD5" w:rsidRPr="00C24874" w:rsidRDefault="00C22499" w:rsidP="00A10FEE">
      <w:pPr>
        <w:spacing w:line="360" w:lineRule="auto"/>
        <w:ind w:firstLine="540"/>
        <w:jc w:val="both"/>
      </w:pPr>
      <w:proofErr w:type="gramStart"/>
      <w:r w:rsidRPr="00C24874">
        <w:rPr>
          <w:b/>
          <w:bCs/>
        </w:rPr>
        <w:t>MADDE</w:t>
      </w:r>
      <w:r w:rsidR="00017DD5" w:rsidRPr="00C24874">
        <w:rPr>
          <w:b/>
        </w:rPr>
        <w:t xml:space="preserve"> </w:t>
      </w:r>
      <w:r w:rsidR="00CC6A0E" w:rsidRPr="00C24874">
        <w:rPr>
          <w:b/>
        </w:rPr>
        <w:t>10</w:t>
      </w:r>
      <w:r w:rsidR="00017DD5" w:rsidRPr="00C24874">
        <w:rPr>
          <w:b/>
        </w:rPr>
        <w:t xml:space="preserve"> </w:t>
      </w:r>
      <w:r w:rsidR="003A7435">
        <w:rPr>
          <w:b/>
        </w:rPr>
        <w:t>-</w:t>
      </w:r>
      <w:r w:rsidR="00017DD5" w:rsidRPr="00C24874">
        <w:rPr>
          <w:b/>
        </w:rPr>
        <w:t xml:space="preserve"> </w:t>
      </w:r>
      <w:r w:rsidR="00017DD5" w:rsidRPr="00411FB8">
        <w:t>(1)</w:t>
      </w:r>
      <w:r w:rsidR="00017DD5" w:rsidRPr="00C24874">
        <w:rPr>
          <w:b/>
        </w:rPr>
        <w:t xml:space="preserve"> </w:t>
      </w:r>
      <w:r w:rsidR="00B91509">
        <w:rPr>
          <w:rFonts w:eastAsia="ヒラギノ明朝Pro W3"/>
        </w:rPr>
        <w:t>B</w:t>
      </w:r>
      <w:r w:rsidR="00B91509" w:rsidRPr="00C24874">
        <w:rPr>
          <w:rFonts w:eastAsia="ヒラギノ明朝Pro W3"/>
        </w:rPr>
        <w:t>aşvur</w:t>
      </w:r>
      <w:r w:rsidR="00B91509">
        <w:rPr>
          <w:rFonts w:eastAsia="ヒラギノ明朝Pro W3"/>
        </w:rPr>
        <w:t>u sahibi</w:t>
      </w:r>
      <w:r w:rsidR="00C774F4" w:rsidRPr="00C24874">
        <w:t xml:space="preserve"> </w:t>
      </w:r>
      <w:r w:rsidR="004D5EDC" w:rsidRPr="00C24874">
        <w:t>12</w:t>
      </w:r>
      <w:r w:rsidR="00C24874" w:rsidRPr="00C24874">
        <w:t xml:space="preserve"> </w:t>
      </w:r>
      <w:proofErr w:type="spellStart"/>
      <w:r w:rsidR="004D5EDC" w:rsidRPr="00C24874">
        <w:t>nci</w:t>
      </w:r>
      <w:proofErr w:type="spellEnd"/>
      <w:r w:rsidR="004D5EDC" w:rsidRPr="00C24874">
        <w:t xml:space="preserve"> </w:t>
      </w:r>
      <w:r w:rsidR="000309C6" w:rsidRPr="00C24874">
        <w:t>m</w:t>
      </w:r>
      <w:r w:rsidR="00C774F4" w:rsidRPr="00C24874">
        <w:t>adde</w:t>
      </w:r>
      <w:r w:rsidR="004D5EDC" w:rsidRPr="00C24874">
        <w:t>nin</w:t>
      </w:r>
      <w:r w:rsidR="00C774F4" w:rsidRPr="00C24874">
        <w:t xml:space="preserve"> </w:t>
      </w:r>
      <w:r w:rsidR="00BB5464" w:rsidRPr="00C24874">
        <w:t>3</w:t>
      </w:r>
      <w:r w:rsidR="00C24874" w:rsidRPr="00C24874">
        <w:t xml:space="preserve"> </w:t>
      </w:r>
      <w:r w:rsidR="00BB5464" w:rsidRPr="00C24874">
        <w:t>ü</w:t>
      </w:r>
      <w:r w:rsidR="004D5EDC" w:rsidRPr="00C24874">
        <w:t>n</w:t>
      </w:r>
      <w:r w:rsidR="00B62AFD" w:rsidRPr="00C24874">
        <w:t>c</w:t>
      </w:r>
      <w:r w:rsidR="00BB5464" w:rsidRPr="00C24874">
        <w:t>ü</w:t>
      </w:r>
      <w:r w:rsidR="004D5EDC" w:rsidRPr="00C24874">
        <w:t xml:space="preserve"> fıkrası</w:t>
      </w:r>
      <w:r w:rsidR="00C774F4" w:rsidRPr="00C24874">
        <w:t xml:space="preserve"> çerçevesinde eğitilmiş ve belgelenmiş </w:t>
      </w:r>
      <w:r w:rsidR="002834E6" w:rsidRPr="00C24874">
        <w:t xml:space="preserve">bireysel doğrulayıcılar veya </w:t>
      </w:r>
      <w:r w:rsidR="00BD05B6" w:rsidRPr="00C24874">
        <w:t xml:space="preserve">bu uzmanların istihdam edildiği </w:t>
      </w:r>
      <w:r w:rsidR="002834E6" w:rsidRPr="00C24874">
        <w:t>doğrulama kuruluşları</w:t>
      </w:r>
      <w:r w:rsidR="00C774F4" w:rsidRPr="00C24874">
        <w:t xml:space="preserve"> aracılığı ile ya da </w:t>
      </w:r>
      <w:r w:rsidR="007970FB">
        <w:t>uzman</w:t>
      </w:r>
      <w:r w:rsidR="00C774F4" w:rsidRPr="00C24874">
        <w:t xml:space="preserve"> istihdam etmeleri halinde doğrudan</w:t>
      </w:r>
      <w:r w:rsidR="00F179C0" w:rsidRPr="00C24874">
        <w:rPr>
          <w:b/>
        </w:rPr>
        <w:t xml:space="preserve"> </w:t>
      </w:r>
      <w:r w:rsidR="005C4000">
        <w:t>ç</w:t>
      </w:r>
      <w:r w:rsidR="00003E2D" w:rsidRPr="00C24874">
        <w:t xml:space="preserve">evresel </w:t>
      </w:r>
      <w:r w:rsidR="005C4000">
        <w:t>ü</w:t>
      </w:r>
      <w:r w:rsidR="00003E2D" w:rsidRPr="00C24874">
        <w:t xml:space="preserve">rün </w:t>
      </w:r>
      <w:r w:rsidR="005C4000">
        <w:t>b</w:t>
      </w:r>
      <w:r w:rsidR="00003E2D" w:rsidRPr="00C24874">
        <w:t xml:space="preserve">eyanları ve </w:t>
      </w:r>
      <w:r w:rsidR="005C4000">
        <w:t>e</w:t>
      </w:r>
      <w:r w:rsidR="00003E2D" w:rsidRPr="00C24874">
        <w:t>tiketlere tâbi ürün ve hizmetleri</w:t>
      </w:r>
      <w:r w:rsidR="00F179C0" w:rsidRPr="00C24874">
        <w:t xml:space="preserve">nin </w:t>
      </w:r>
      <w:r w:rsidR="005C4000">
        <w:t>ürün kategori kuralları</w:t>
      </w:r>
      <w:r w:rsidR="005C4000" w:rsidRPr="00C24874">
        <w:t xml:space="preserve"> ve </w:t>
      </w:r>
      <w:r w:rsidR="005C4000">
        <w:t>teknik şartname</w:t>
      </w:r>
      <w:r w:rsidR="00F179C0" w:rsidRPr="00C24874">
        <w:t xml:space="preserve"> uygunluğunu gösteren</w:t>
      </w:r>
      <w:r w:rsidR="002834E6" w:rsidRPr="00C24874">
        <w:t xml:space="preserve"> uygunluk belgesi</w:t>
      </w:r>
      <w:r w:rsidR="00F179C0" w:rsidRPr="00C24874">
        <w:t xml:space="preserve"> ve </w:t>
      </w:r>
      <w:r w:rsidR="002834E6" w:rsidRPr="00C24874">
        <w:t xml:space="preserve">doğrulama </w:t>
      </w:r>
      <w:r w:rsidR="00F179C0" w:rsidRPr="00C24874">
        <w:t>raporları ile</w:t>
      </w:r>
      <w:r w:rsidR="00C774F4" w:rsidRPr="00C24874">
        <w:t xml:space="preserve"> birlikte</w:t>
      </w:r>
      <w:r w:rsidR="00F179C0" w:rsidRPr="00C24874">
        <w:t xml:space="preserve"> </w:t>
      </w:r>
      <w:r w:rsidR="005C4000">
        <w:t>y</w:t>
      </w:r>
      <w:r w:rsidR="00F179C0" w:rsidRPr="00C24874">
        <w:t xml:space="preserve">ürütücü </w:t>
      </w:r>
      <w:r w:rsidR="005C4000">
        <w:t>k</w:t>
      </w:r>
      <w:r w:rsidR="00F179C0" w:rsidRPr="00C24874">
        <w:t>uruluşa başvurur.</w:t>
      </w:r>
      <w:r w:rsidR="00C774F4" w:rsidRPr="00C24874">
        <w:t xml:space="preserve"> </w:t>
      </w:r>
      <w:proofErr w:type="gramEnd"/>
      <w:r w:rsidR="00B91509">
        <w:rPr>
          <w:rFonts w:eastAsia="ヒラギノ明朝Pro W3"/>
        </w:rPr>
        <w:t>B</w:t>
      </w:r>
      <w:r w:rsidR="00B91509" w:rsidRPr="00C24874">
        <w:rPr>
          <w:rFonts w:eastAsia="ヒラギノ明朝Pro W3"/>
        </w:rPr>
        <w:t>aşvur</w:t>
      </w:r>
      <w:r w:rsidR="00B91509">
        <w:rPr>
          <w:rFonts w:eastAsia="ヒラギノ明朝Pro W3"/>
        </w:rPr>
        <w:t>u sahibi</w:t>
      </w:r>
      <w:r w:rsidR="00C774F4" w:rsidRPr="00C24874">
        <w:t xml:space="preserve"> </w:t>
      </w:r>
      <w:r w:rsidR="005C4000">
        <w:t>y</w:t>
      </w:r>
      <w:r w:rsidR="00C774F4" w:rsidRPr="00C24874">
        <w:t xml:space="preserve">ürütücü </w:t>
      </w:r>
      <w:r w:rsidR="005C4000">
        <w:t>k</w:t>
      </w:r>
      <w:r w:rsidR="00F179C0" w:rsidRPr="00C24874">
        <w:t xml:space="preserve">uruluşça </w:t>
      </w:r>
      <w:r w:rsidR="004D5EDC" w:rsidRPr="00C24874">
        <w:t>12</w:t>
      </w:r>
      <w:r w:rsidR="00C24874" w:rsidRPr="00C24874">
        <w:t xml:space="preserve"> </w:t>
      </w:r>
      <w:proofErr w:type="spellStart"/>
      <w:r w:rsidR="004D5EDC" w:rsidRPr="00C24874">
        <w:t>nci</w:t>
      </w:r>
      <w:proofErr w:type="spellEnd"/>
      <w:r w:rsidR="004D5EDC" w:rsidRPr="00C24874">
        <w:t xml:space="preserve"> </w:t>
      </w:r>
      <w:r w:rsidR="000309C6" w:rsidRPr="00C24874">
        <w:t>m</w:t>
      </w:r>
      <w:r w:rsidR="004D5EDC" w:rsidRPr="00C24874">
        <w:t xml:space="preserve">addenin </w:t>
      </w:r>
      <w:r w:rsidR="00BB5464" w:rsidRPr="00C24874">
        <w:t>3</w:t>
      </w:r>
      <w:r w:rsidR="00C24874" w:rsidRPr="00C24874">
        <w:t xml:space="preserve"> </w:t>
      </w:r>
      <w:r w:rsidR="00BB5464" w:rsidRPr="00C24874">
        <w:t>üncü</w:t>
      </w:r>
      <w:r w:rsidR="004D5EDC" w:rsidRPr="00C24874">
        <w:t xml:space="preserve"> fıkrası çerçevesinde eğitilmiş ve 11</w:t>
      </w:r>
      <w:r w:rsidR="00C24874" w:rsidRPr="00C24874">
        <w:t xml:space="preserve"> </w:t>
      </w:r>
      <w:r w:rsidR="004D5EDC" w:rsidRPr="00C24874">
        <w:t xml:space="preserve">inci </w:t>
      </w:r>
      <w:r w:rsidR="000309C6" w:rsidRPr="00C24874">
        <w:t>m</w:t>
      </w:r>
      <w:r w:rsidR="004D5EDC" w:rsidRPr="00C24874">
        <w:t>adde çerçevesinde</w:t>
      </w:r>
      <w:r w:rsidR="00F179C0" w:rsidRPr="00C24874">
        <w:t xml:space="preserve"> görevlendirilen doğrulayıcıların doğrulama raporu ve </w:t>
      </w:r>
      <w:r w:rsidR="00BD05B6" w:rsidRPr="00C24874">
        <w:t xml:space="preserve">uygunluk </w:t>
      </w:r>
      <w:r w:rsidR="00F179C0" w:rsidRPr="00C24874">
        <w:t>belgeleri</w:t>
      </w:r>
      <w:r w:rsidR="00C774F4" w:rsidRPr="00C24874">
        <w:t>ni</w:t>
      </w:r>
      <w:r w:rsidR="00F179C0" w:rsidRPr="00C24874">
        <w:t xml:space="preserve"> de </w:t>
      </w:r>
      <w:r w:rsidR="00C774F4" w:rsidRPr="00C24874">
        <w:t>ayrıca</w:t>
      </w:r>
      <w:r w:rsidR="00F179C0" w:rsidRPr="00C24874">
        <w:t xml:space="preserve"> </w:t>
      </w:r>
      <w:r w:rsidR="005C4000">
        <w:t>y</w:t>
      </w:r>
      <w:r w:rsidR="00F179C0" w:rsidRPr="00C24874">
        <w:t xml:space="preserve">ürütücü </w:t>
      </w:r>
      <w:r w:rsidR="005C4000">
        <w:t>k</w:t>
      </w:r>
      <w:r w:rsidR="00F179C0" w:rsidRPr="00C24874">
        <w:t>uruluşa sun</w:t>
      </w:r>
      <w:r w:rsidR="00C774F4" w:rsidRPr="00C24874">
        <w:t>ar</w:t>
      </w:r>
      <w:r w:rsidR="00F179C0" w:rsidRPr="00C24874">
        <w:t>.</w:t>
      </w:r>
    </w:p>
    <w:p w:rsidR="00AA41E5" w:rsidRDefault="00AA41E5" w:rsidP="00A10FEE">
      <w:pPr>
        <w:spacing w:line="360" w:lineRule="auto"/>
        <w:ind w:firstLine="540"/>
        <w:jc w:val="both"/>
      </w:pPr>
      <w:r w:rsidRPr="00C24874">
        <w:t xml:space="preserve">(2) Etiket ve </w:t>
      </w:r>
      <w:r w:rsidR="005C4000">
        <w:t>çevresel ürün beyannamesi</w:t>
      </w:r>
      <w:r w:rsidRPr="00C24874">
        <w:t xml:space="preserve"> geliştirme sürecinde takip edilmesi gereken hususlar</w:t>
      </w:r>
      <w:r w:rsidR="00C774F4" w:rsidRPr="00C24874">
        <w:t>,</w:t>
      </w:r>
      <w:r w:rsidRPr="00C24874">
        <w:t xml:space="preserve"> </w:t>
      </w:r>
      <w:r w:rsidR="00C774F4" w:rsidRPr="00C24874">
        <w:t>a</w:t>
      </w:r>
      <w:r w:rsidRPr="00C24874">
        <w:t xml:space="preserve">tıf yapılan dış kaynaklı </w:t>
      </w:r>
      <w:r w:rsidR="003A264E" w:rsidRPr="00C24874">
        <w:t>dokümanlar</w:t>
      </w:r>
      <w:r w:rsidRPr="00C24874">
        <w:t xml:space="preserve"> </w:t>
      </w:r>
      <w:r w:rsidR="00C774F4" w:rsidRPr="00C24874">
        <w:t>ve</w:t>
      </w:r>
      <w:r w:rsidRPr="00C24874">
        <w:t xml:space="preserve"> </w:t>
      </w:r>
      <w:proofErr w:type="spellStart"/>
      <w:r w:rsidRPr="00C24874">
        <w:t>SüPerKent</w:t>
      </w:r>
      <w:proofErr w:type="spellEnd"/>
      <w:r w:rsidRPr="00C24874">
        <w:t xml:space="preserve"> </w:t>
      </w:r>
      <w:r w:rsidR="007970FB">
        <w:t>s</w:t>
      </w:r>
      <w:r w:rsidRPr="00C24874">
        <w:t xml:space="preserve">isteminin özel koşulları </w:t>
      </w:r>
      <w:r w:rsidR="005C4000">
        <w:t>g</w:t>
      </w:r>
      <w:r w:rsidRPr="00C24874">
        <w:t xml:space="preserve">enel </w:t>
      </w:r>
      <w:r w:rsidR="005C4000">
        <w:t>p</w:t>
      </w:r>
      <w:r w:rsidRPr="00C24874">
        <w:t xml:space="preserve">rogram </w:t>
      </w:r>
      <w:r w:rsidR="005C4000">
        <w:t>t</w:t>
      </w:r>
      <w:r w:rsidRPr="00C24874">
        <w:t>alimatlarında açıkça tanımlanır.</w:t>
      </w:r>
    </w:p>
    <w:p w:rsidR="00555894" w:rsidRPr="00C24874" w:rsidRDefault="005C4000" w:rsidP="00A10FEE">
      <w:pPr>
        <w:spacing w:line="360" w:lineRule="auto"/>
        <w:ind w:firstLine="540"/>
        <w:jc w:val="both"/>
        <w:rPr>
          <w:b/>
        </w:rPr>
      </w:pPr>
      <w:r>
        <w:rPr>
          <w:b/>
        </w:rPr>
        <w:t xml:space="preserve">Çevresel </w:t>
      </w:r>
      <w:r w:rsidR="008C3B1F">
        <w:rPr>
          <w:b/>
        </w:rPr>
        <w:t>ü</w:t>
      </w:r>
      <w:r>
        <w:rPr>
          <w:b/>
        </w:rPr>
        <w:t xml:space="preserve">rün </w:t>
      </w:r>
      <w:r w:rsidR="008C3B1F">
        <w:rPr>
          <w:b/>
        </w:rPr>
        <w:t>b</w:t>
      </w:r>
      <w:r>
        <w:rPr>
          <w:b/>
        </w:rPr>
        <w:t>eyannamesi</w:t>
      </w:r>
      <w:r w:rsidR="00555894" w:rsidRPr="00C24874">
        <w:rPr>
          <w:b/>
        </w:rPr>
        <w:t xml:space="preserve"> </w:t>
      </w:r>
      <w:r w:rsidR="006A7252" w:rsidRPr="00C24874">
        <w:rPr>
          <w:b/>
        </w:rPr>
        <w:t xml:space="preserve">ve </w:t>
      </w:r>
      <w:r w:rsidR="008C3B1F">
        <w:rPr>
          <w:b/>
        </w:rPr>
        <w:t>e</w:t>
      </w:r>
      <w:r w:rsidR="006A7252" w:rsidRPr="00C24874">
        <w:rPr>
          <w:b/>
        </w:rPr>
        <w:t xml:space="preserve">tiket </w:t>
      </w:r>
      <w:r w:rsidR="008C3B1F">
        <w:rPr>
          <w:b/>
        </w:rPr>
        <w:t>d</w:t>
      </w:r>
      <w:r w:rsidR="00555894" w:rsidRPr="00C24874">
        <w:rPr>
          <w:b/>
        </w:rPr>
        <w:t>oğrulaması</w:t>
      </w:r>
      <w:r w:rsidR="00017DD5" w:rsidRPr="00C24874">
        <w:rPr>
          <w:b/>
        </w:rPr>
        <w:t xml:space="preserve"> ve </w:t>
      </w:r>
      <w:r w:rsidR="008C3B1F">
        <w:rPr>
          <w:b/>
        </w:rPr>
        <w:t>y</w:t>
      </w:r>
      <w:r w:rsidR="00017DD5" w:rsidRPr="00C24874">
        <w:rPr>
          <w:b/>
        </w:rPr>
        <w:t>ayımı</w:t>
      </w:r>
    </w:p>
    <w:p w:rsidR="00C774F4" w:rsidRPr="00C24874" w:rsidRDefault="00C22499" w:rsidP="00411FB8">
      <w:pPr>
        <w:spacing w:line="360" w:lineRule="auto"/>
        <w:ind w:firstLine="540"/>
        <w:jc w:val="both"/>
      </w:pPr>
      <w:r w:rsidRPr="00C24874">
        <w:rPr>
          <w:b/>
          <w:bCs/>
        </w:rPr>
        <w:t>MADDE</w:t>
      </w:r>
      <w:r w:rsidR="00555894" w:rsidRPr="00C24874">
        <w:rPr>
          <w:b/>
        </w:rPr>
        <w:t xml:space="preserve"> </w:t>
      </w:r>
      <w:r w:rsidR="00CC6A0E" w:rsidRPr="00C24874">
        <w:rPr>
          <w:b/>
        </w:rPr>
        <w:t>11</w:t>
      </w:r>
      <w:r w:rsidR="006A7252" w:rsidRPr="00C24874">
        <w:rPr>
          <w:b/>
        </w:rPr>
        <w:t xml:space="preserve"> </w:t>
      </w:r>
      <w:r w:rsidR="003A7435">
        <w:rPr>
          <w:b/>
        </w:rPr>
        <w:t>-</w:t>
      </w:r>
      <w:r w:rsidR="006A7252" w:rsidRPr="00C24874">
        <w:rPr>
          <w:b/>
        </w:rPr>
        <w:t xml:space="preserve"> </w:t>
      </w:r>
      <w:r w:rsidR="006A7252" w:rsidRPr="00411FB8">
        <w:t>(1)</w:t>
      </w:r>
      <w:r w:rsidR="00555894" w:rsidRPr="00C24874">
        <w:rPr>
          <w:b/>
        </w:rPr>
        <w:t xml:space="preserve"> </w:t>
      </w:r>
      <w:r w:rsidR="005C4000" w:rsidRPr="005C4000">
        <w:t xml:space="preserve">Çevresel </w:t>
      </w:r>
      <w:r w:rsidR="005C4000">
        <w:t>ü</w:t>
      </w:r>
      <w:r w:rsidR="005C4000" w:rsidRPr="005C4000">
        <w:t xml:space="preserve">rün </w:t>
      </w:r>
      <w:r w:rsidR="005C4000">
        <w:t>b</w:t>
      </w:r>
      <w:r w:rsidR="005C4000" w:rsidRPr="005C4000">
        <w:t>eyannameleri</w:t>
      </w:r>
      <w:r w:rsidR="00555894" w:rsidRPr="00C24874">
        <w:t xml:space="preserve"> TS EN ISO/IEC 17065 standardına göre</w:t>
      </w:r>
      <w:r w:rsidR="00E74FE3" w:rsidRPr="00C24874">
        <w:t>,</w:t>
      </w:r>
      <w:r w:rsidR="00555894" w:rsidRPr="00C24874">
        <w:t xml:space="preserve"> akredite belgelendirme kuruluşları ya da </w:t>
      </w:r>
      <w:r w:rsidR="00017DD5" w:rsidRPr="00C24874">
        <w:t>doğrudan tüketici</w:t>
      </w:r>
      <w:r w:rsidR="000218DE" w:rsidRPr="00C24874">
        <w:t>ye ulaşmayan</w:t>
      </w:r>
      <w:r w:rsidR="00017DD5" w:rsidRPr="00C24874">
        <w:t xml:space="preserve"> ürün ve hizmetler için </w:t>
      </w:r>
      <w:r w:rsidR="000218DE" w:rsidRPr="00C24874">
        <w:t xml:space="preserve">yürütücü kuruluş tarafından </w:t>
      </w:r>
      <w:r w:rsidR="00555894" w:rsidRPr="00C24874">
        <w:t xml:space="preserve">tanınmış bireysel doğrulayıcılar, etiketler ise tamamen akredite belgelendirme kuruluşları tarafından </w:t>
      </w:r>
      <w:r w:rsidR="00852D9E" w:rsidRPr="00C24874">
        <w:t>doğrulanır</w:t>
      </w:r>
      <w:r w:rsidR="00555894" w:rsidRPr="00C24874">
        <w:t>.</w:t>
      </w:r>
      <w:r w:rsidR="00C774F4" w:rsidRPr="00C24874">
        <w:t xml:space="preserve"> </w:t>
      </w:r>
      <w:r w:rsidR="006C3ADF" w:rsidRPr="00C24874">
        <w:t xml:space="preserve">Yürütücü kuruluş hazırlayacağı bir uygunluk değerlendirme programı çerçevesinde Türk Akreditasyon Kurumu Başkanlığı </w:t>
      </w:r>
      <w:r w:rsidR="00392AC1" w:rsidRPr="00C24874">
        <w:t xml:space="preserve">nezdinde yapacağı girişim ile kendisine başvuracak doğrulayıcı kuruluşların akredite edilmelerini temin eder. </w:t>
      </w:r>
      <w:r w:rsidR="00C974D5" w:rsidRPr="00C24874">
        <w:t xml:space="preserve">Yürütücü </w:t>
      </w:r>
      <w:r w:rsidR="005C4000">
        <w:t>k</w:t>
      </w:r>
      <w:r w:rsidR="00C974D5" w:rsidRPr="00C24874">
        <w:t xml:space="preserve">uruluş yeterli sayıda ve kapsamda doğrulayıcı birey ve kuruluşların görevlendirilmesini sağlar. </w:t>
      </w:r>
      <w:r w:rsidR="007B474A" w:rsidRPr="00C24874">
        <w:t xml:space="preserve">Yürütücü </w:t>
      </w:r>
      <w:r w:rsidR="005C4000">
        <w:t>k</w:t>
      </w:r>
      <w:r w:rsidR="007B474A" w:rsidRPr="00C24874">
        <w:t xml:space="preserve">uruluş, </w:t>
      </w:r>
      <w:r w:rsidR="006C3ADF" w:rsidRPr="00C24874">
        <w:t>uygunluk değerlendirme programını</w:t>
      </w:r>
      <w:r w:rsidR="007B474A" w:rsidRPr="00C24874">
        <w:t>n sahibi olarak</w:t>
      </w:r>
      <w:r w:rsidR="006C3ADF" w:rsidRPr="00C24874">
        <w:t xml:space="preserve"> uygunluk değerlendirme programı tasarımından </w:t>
      </w:r>
      <w:r w:rsidR="007B474A" w:rsidRPr="00C24874">
        <w:t>ve gereği halinde değiştirilmesinden mesuldür.</w:t>
      </w:r>
      <w:r w:rsidR="007B474A" w:rsidRPr="00C24874">
        <w:rPr>
          <w:sz w:val="23"/>
          <w:szCs w:val="23"/>
        </w:rPr>
        <w:t xml:space="preserve"> </w:t>
      </w:r>
    </w:p>
    <w:p w:rsidR="00555894" w:rsidRPr="00C24874" w:rsidRDefault="000067AD" w:rsidP="00A10FEE">
      <w:pPr>
        <w:spacing w:line="360" w:lineRule="auto"/>
        <w:ind w:firstLine="540"/>
        <w:jc w:val="both"/>
      </w:pPr>
      <w:r w:rsidRPr="00C24874">
        <w:t xml:space="preserve">(2) </w:t>
      </w:r>
      <w:r w:rsidR="00555894" w:rsidRPr="00C24874">
        <w:t xml:space="preserve">Her türlü bilgi ve verinin bağımsız olarak doğrulanacağı bu süreçte bağımsızlığın sağlanması için, doğrulayıcı ve </w:t>
      </w:r>
      <w:r w:rsidRPr="00C24874">
        <w:t>başvuran</w:t>
      </w:r>
      <w:r w:rsidR="00555894" w:rsidRPr="00C24874">
        <w:t xml:space="preserve"> arasındaki sözleşme, doğrulayıcının üzerinde </w:t>
      </w:r>
      <w:r w:rsidRPr="00C24874">
        <w:t xml:space="preserve">etiket veya </w:t>
      </w:r>
      <w:r w:rsidR="005C4000">
        <w:t>ç</w:t>
      </w:r>
      <w:r w:rsidR="005C4000" w:rsidRPr="005C4000">
        <w:t xml:space="preserve">evresel </w:t>
      </w:r>
      <w:r w:rsidR="005C4000">
        <w:t>ü</w:t>
      </w:r>
      <w:r w:rsidR="005C4000" w:rsidRPr="005C4000">
        <w:t xml:space="preserve">rün </w:t>
      </w:r>
      <w:r w:rsidR="005C4000">
        <w:t>b</w:t>
      </w:r>
      <w:r w:rsidR="005C4000" w:rsidRPr="005C4000">
        <w:t>eyanname</w:t>
      </w:r>
      <w:r w:rsidR="005C4000">
        <w:t>si</w:t>
      </w:r>
      <w:r w:rsidR="00555894" w:rsidRPr="00C24874">
        <w:t>nin onaylanması konusunda herhangi bir ekonomik baskı ol</w:t>
      </w:r>
      <w:r w:rsidR="002F0834" w:rsidRPr="00C24874">
        <w:t xml:space="preserve">uşturacak hükümler içeremez. </w:t>
      </w:r>
    </w:p>
    <w:p w:rsidR="0079252F" w:rsidRDefault="0079252F" w:rsidP="00A10FEE">
      <w:pPr>
        <w:spacing w:line="360" w:lineRule="auto"/>
        <w:ind w:firstLine="540"/>
        <w:jc w:val="both"/>
      </w:pPr>
      <w:r w:rsidRPr="00C24874">
        <w:t xml:space="preserve">(3) Yürütücü kuruluş doğrulama mekanizması için gerekli altyapıyı kurar. Doğrulama işini yapacak olan uzmanları eğitir, görevlendirmesini yapar ve doğrulayıcı havuzu oluşturur. Doğrulayıcı </w:t>
      </w:r>
      <w:r w:rsidR="00EB7219" w:rsidRPr="00C24874">
        <w:t xml:space="preserve">kişi ve </w:t>
      </w:r>
      <w:r w:rsidRPr="00C24874">
        <w:t xml:space="preserve">kuruluşların faaliyetlerini kontrol eder, kayıtları tutar. Görüş ve </w:t>
      </w:r>
      <w:r w:rsidR="00905EE5" w:rsidRPr="00C24874">
        <w:t>şikâyetler</w:t>
      </w:r>
      <w:r w:rsidRPr="00C24874">
        <w:t xml:space="preserve"> için web üzerinden çalışacak olan bir sistem kurar.</w:t>
      </w:r>
    </w:p>
    <w:p w:rsidR="00017DD5" w:rsidRPr="00C24874" w:rsidRDefault="00017DD5" w:rsidP="00A10FEE">
      <w:pPr>
        <w:spacing w:line="360" w:lineRule="auto"/>
        <w:ind w:firstLine="540"/>
        <w:jc w:val="both"/>
        <w:rPr>
          <w:b/>
        </w:rPr>
      </w:pPr>
      <w:r w:rsidRPr="00C24874">
        <w:rPr>
          <w:b/>
        </w:rPr>
        <w:t xml:space="preserve">Süreçte </w:t>
      </w:r>
      <w:r w:rsidR="008C3B1F">
        <w:rPr>
          <w:b/>
        </w:rPr>
        <w:t>r</w:t>
      </w:r>
      <w:r w:rsidRPr="00C24874">
        <w:rPr>
          <w:b/>
        </w:rPr>
        <w:t xml:space="preserve">ol </w:t>
      </w:r>
      <w:r w:rsidR="008C3B1F">
        <w:rPr>
          <w:b/>
        </w:rPr>
        <w:t>a</w:t>
      </w:r>
      <w:r w:rsidRPr="00C24874">
        <w:rPr>
          <w:b/>
        </w:rPr>
        <w:t xml:space="preserve">lan </w:t>
      </w:r>
      <w:r w:rsidR="008C3B1F">
        <w:rPr>
          <w:b/>
        </w:rPr>
        <w:t>u</w:t>
      </w:r>
      <w:r w:rsidRPr="00C24874">
        <w:rPr>
          <w:b/>
        </w:rPr>
        <w:t xml:space="preserve">zmanların </w:t>
      </w:r>
      <w:r w:rsidR="008C3B1F">
        <w:rPr>
          <w:b/>
        </w:rPr>
        <w:t>e</w:t>
      </w:r>
      <w:r w:rsidRPr="00C24874">
        <w:rPr>
          <w:b/>
        </w:rPr>
        <w:t>ğitimi</w:t>
      </w:r>
    </w:p>
    <w:p w:rsidR="00C774F4" w:rsidRPr="00C24874" w:rsidRDefault="00C22499" w:rsidP="00A10FEE">
      <w:pPr>
        <w:spacing w:line="360" w:lineRule="auto"/>
        <w:ind w:firstLine="540"/>
        <w:jc w:val="both"/>
      </w:pPr>
      <w:r w:rsidRPr="00C24874">
        <w:rPr>
          <w:b/>
          <w:bCs/>
        </w:rPr>
        <w:t>MADDE</w:t>
      </w:r>
      <w:r w:rsidR="00C774F4" w:rsidRPr="00C24874">
        <w:rPr>
          <w:b/>
        </w:rPr>
        <w:t xml:space="preserve"> </w:t>
      </w:r>
      <w:r w:rsidR="00CC6A0E" w:rsidRPr="00C24874">
        <w:rPr>
          <w:b/>
        </w:rPr>
        <w:t>12</w:t>
      </w:r>
      <w:r w:rsidR="00C774F4" w:rsidRPr="00C24874">
        <w:rPr>
          <w:b/>
        </w:rPr>
        <w:t xml:space="preserve"> </w:t>
      </w:r>
      <w:r w:rsidR="003A7435">
        <w:rPr>
          <w:b/>
        </w:rPr>
        <w:t>-</w:t>
      </w:r>
      <w:r w:rsidR="00C774F4" w:rsidRPr="00C24874">
        <w:rPr>
          <w:b/>
        </w:rPr>
        <w:t xml:space="preserve"> </w:t>
      </w:r>
      <w:r w:rsidR="00C774F4" w:rsidRPr="003B3173">
        <w:t>(1)</w:t>
      </w:r>
      <w:r w:rsidR="00C774F4" w:rsidRPr="00C24874">
        <w:rPr>
          <w:b/>
        </w:rPr>
        <w:t xml:space="preserve"> </w:t>
      </w:r>
      <w:r w:rsidR="00C774F4" w:rsidRPr="00C24874">
        <w:t xml:space="preserve">Yürütücü </w:t>
      </w:r>
      <w:r w:rsidR="005B0E77">
        <w:t>k</w:t>
      </w:r>
      <w:r w:rsidR="00C774F4" w:rsidRPr="00C24874">
        <w:t>uruluş</w:t>
      </w:r>
      <w:r w:rsidR="009D00A5" w:rsidRPr="00C24874">
        <w:t xml:space="preserve"> tarafından yayımlanarak uygulamay</w:t>
      </w:r>
      <w:r w:rsidR="00640598" w:rsidRPr="00C24874">
        <w:t>a</w:t>
      </w:r>
      <w:r w:rsidR="009D00A5" w:rsidRPr="00C24874">
        <w:t xml:space="preserve"> konulan </w:t>
      </w:r>
      <w:r w:rsidR="00D9492D">
        <w:t>ürün kategori kuralları</w:t>
      </w:r>
      <w:r w:rsidR="00D9492D" w:rsidRPr="00C24874">
        <w:t xml:space="preserve"> ve </w:t>
      </w:r>
      <w:r w:rsidR="00D9492D">
        <w:t>teknik şartname</w:t>
      </w:r>
      <w:r w:rsidR="00D9492D" w:rsidRPr="00C24874">
        <w:t>ler</w:t>
      </w:r>
      <w:r w:rsidR="009D00A5" w:rsidRPr="00C24874">
        <w:t xml:space="preserve"> için </w:t>
      </w:r>
      <w:r w:rsidR="00C34544" w:rsidRPr="00C24874">
        <w:t xml:space="preserve">kuruluş tarafından belirli </w:t>
      </w:r>
      <w:proofErr w:type="gramStart"/>
      <w:r w:rsidR="00C34544" w:rsidRPr="00C24874">
        <w:t>per</w:t>
      </w:r>
      <w:r w:rsidR="00BC2920" w:rsidRPr="00C24874">
        <w:t>i</w:t>
      </w:r>
      <w:r w:rsidR="00C34544" w:rsidRPr="00C24874">
        <w:t>yotlarda</w:t>
      </w:r>
      <w:proofErr w:type="gramEnd"/>
      <w:r w:rsidR="00C34544" w:rsidRPr="00C24874">
        <w:t xml:space="preserve"> </w:t>
      </w:r>
      <w:r w:rsidR="00A35565" w:rsidRPr="00C24874">
        <w:t xml:space="preserve">genel </w:t>
      </w:r>
      <w:r w:rsidR="00C34544" w:rsidRPr="00C24874">
        <w:t xml:space="preserve">bir </w:t>
      </w:r>
      <w:r w:rsidR="009D00A5" w:rsidRPr="00C24874">
        <w:t>eğitim programı düzenlenir</w:t>
      </w:r>
      <w:r w:rsidR="000E4B0B" w:rsidRPr="00C24874">
        <w:t xml:space="preserve"> ve katılımcılar</w:t>
      </w:r>
      <w:r w:rsidR="00B80C33" w:rsidRPr="00C24874">
        <w:t xml:space="preserve"> belgelendirilir</w:t>
      </w:r>
      <w:r w:rsidR="009D00A5" w:rsidRPr="00C24874">
        <w:t>.</w:t>
      </w:r>
      <w:r w:rsidR="00C774F4" w:rsidRPr="00C24874">
        <w:t xml:space="preserve"> </w:t>
      </w:r>
      <w:r w:rsidR="00C34544" w:rsidRPr="00C24874">
        <w:t>Bu eğitimin amacı y</w:t>
      </w:r>
      <w:r w:rsidR="00F002B9" w:rsidRPr="00C24874">
        <w:t xml:space="preserve">ürütücü </w:t>
      </w:r>
      <w:r w:rsidR="00C34544" w:rsidRPr="00C24874">
        <w:t>k</w:t>
      </w:r>
      <w:r w:rsidR="00A35565" w:rsidRPr="00C24874">
        <w:t xml:space="preserve">uruluşun organizasyon yapısı ve </w:t>
      </w:r>
      <w:r w:rsidR="00F002B9" w:rsidRPr="00C24874">
        <w:t>genel program talimatları</w:t>
      </w:r>
      <w:r w:rsidR="00A35565" w:rsidRPr="00C24874">
        <w:t xml:space="preserve"> da </w:t>
      </w:r>
      <w:r w:rsidR="00B80C33" w:rsidRPr="00C24874">
        <w:t xml:space="preserve">dâhil </w:t>
      </w:r>
      <w:r w:rsidR="00B91509">
        <w:rPr>
          <w:rFonts w:eastAsia="ヒラギノ明朝Pro W3"/>
        </w:rPr>
        <w:t>b</w:t>
      </w:r>
      <w:r w:rsidR="00B91509" w:rsidRPr="00C24874">
        <w:rPr>
          <w:rFonts w:eastAsia="ヒラギノ明朝Pro W3"/>
        </w:rPr>
        <w:t>aşvur</w:t>
      </w:r>
      <w:r w:rsidR="00B91509">
        <w:rPr>
          <w:rFonts w:eastAsia="ヒラギノ明朝Pro W3"/>
        </w:rPr>
        <w:t>u sahibinin</w:t>
      </w:r>
      <w:r w:rsidR="00A35565" w:rsidRPr="00C24874">
        <w:t xml:space="preserve"> ilgili </w:t>
      </w:r>
      <w:r w:rsidR="00D9492D">
        <w:t>ürün kategori kuralları</w:t>
      </w:r>
      <w:r w:rsidR="00D9492D" w:rsidRPr="00C24874">
        <w:t xml:space="preserve"> ve </w:t>
      </w:r>
      <w:r w:rsidR="00D9492D">
        <w:t>teknik şartname</w:t>
      </w:r>
      <w:r w:rsidR="00D9492D" w:rsidRPr="00C24874">
        <w:t>ler</w:t>
      </w:r>
      <w:r w:rsidR="00A35565" w:rsidRPr="00C24874">
        <w:t xml:space="preserve"> hakkında </w:t>
      </w:r>
      <w:r w:rsidR="00B80C33" w:rsidRPr="00C24874">
        <w:t>temel</w:t>
      </w:r>
      <w:r w:rsidR="00A35565" w:rsidRPr="00C24874">
        <w:t xml:space="preserve"> bir bilgi sahibi olarak </w:t>
      </w:r>
      <w:r w:rsidR="00C34544" w:rsidRPr="00C24874">
        <w:t>bunlara dayalı bir kentsel dönüşüm süreci yürütülebil</w:t>
      </w:r>
      <w:r w:rsidR="00B80C33" w:rsidRPr="00C24874">
        <w:t>mesi için gerekli</w:t>
      </w:r>
      <w:r w:rsidR="00C34544" w:rsidRPr="00C24874">
        <w:t xml:space="preserve"> </w:t>
      </w:r>
      <w:r w:rsidR="00B80C33" w:rsidRPr="00C24874">
        <w:t>uzman havuzunun oluşturulmasıdır</w:t>
      </w:r>
      <w:r w:rsidR="00C353A2" w:rsidRPr="00C24874">
        <w:t xml:space="preserve">. </w:t>
      </w:r>
      <w:r w:rsidR="00C34544" w:rsidRPr="00C24874">
        <w:t>Başvur</w:t>
      </w:r>
      <w:r w:rsidR="00B91509">
        <w:t>u sahibi</w:t>
      </w:r>
      <w:r w:rsidR="00C34544" w:rsidRPr="00C24874">
        <w:t xml:space="preserve"> bünyesinde </w:t>
      </w:r>
      <w:proofErr w:type="spellStart"/>
      <w:r w:rsidR="00C353A2" w:rsidRPr="00C24874">
        <w:t>SüPerKent</w:t>
      </w:r>
      <w:proofErr w:type="spellEnd"/>
      <w:r w:rsidR="00C353A2" w:rsidRPr="00C24874">
        <w:t xml:space="preserve"> yürütücü kuruluşu tarafından belirlenmiş bir</w:t>
      </w:r>
      <w:r w:rsidR="00C34544" w:rsidRPr="00C24874">
        <w:t xml:space="preserve"> oranda </w:t>
      </w:r>
      <w:r w:rsidR="000E2EC4">
        <w:t>stajyer</w:t>
      </w:r>
      <w:r w:rsidR="00C34544" w:rsidRPr="00C24874">
        <w:t xml:space="preserve"> </w:t>
      </w:r>
      <w:r w:rsidR="004D5B54" w:rsidRPr="00C24874">
        <w:t>uzman</w:t>
      </w:r>
      <w:r w:rsidR="00B121F9" w:rsidRPr="00C24874">
        <w:t xml:space="preserve"> </w:t>
      </w:r>
      <w:r w:rsidR="00B80C33" w:rsidRPr="00C24874">
        <w:t>istihdam etmesi</w:t>
      </w:r>
      <w:r w:rsidR="00C34544" w:rsidRPr="00C24874">
        <w:t xml:space="preserve"> başvurular için ön koşul </w:t>
      </w:r>
      <w:r w:rsidR="00C353A2" w:rsidRPr="00C24874">
        <w:t>sayılır.</w:t>
      </w:r>
    </w:p>
    <w:p w:rsidR="00B80C33" w:rsidRPr="00C24874" w:rsidRDefault="00B80C33" w:rsidP="00A10FEE">
      <w:pPr>
        <w:spacing w:line="360" w:lineRule="auto"/>
        <w:ind w:firstLine="540"/>
        <w:jc w:val="both"/>
      </w:pPr>
      <w:r w:rsidRPr="00C24874">
        <w:t xml:space="preserve">(2) Yürütücü </w:t>
      </w:r>
      <w:r w:rsidR="00D9492D">
        <w:t>k</w:t>
      </w:r>
      <w:r w:rsidRPr="00C24874">
        <w:t xml:space="preserve">uruluş ilgili </w:t>
      </w:r>
      <w:r w:rsidR="00D9492D">
        <w:t>ürün kategori kuralları</w:t>
      </w:r>
      <w:r w:rsidR="00D9492D" w:rsidRPr="00C24874">
        <w:t xml:space="preserve"> ve </w:t>
      </w:r>
      <w:r w:rsidR="00D9492D">
        <w:t>teknik şartname</w:t>
      </w:r>
      <w:r w:rsidR="00D9492D" w:rsidRPr="00C24874">
        <w:t>ler</w:t>
      </w:r>
      <w:r w:rsidRPr="00C24874">
        <w:t xml:space="preserve"> için periyodik olarak daha detaylı uzmanlık eğitim programları da düzenler</w:t>
      </w:r>
      <w:r w:rsidR="00B535BF" w:rsidRPr="00C24874">
        <w:t xml:space="preserve"> ve </w:t>
      </w:r>
      <w:r w:rsidR="00B121F9" w:rsidRPr="00C24874">
        <w:t>bu programlar sonu</w:t>
      </w:r>
      <w:r w:rsidR="000E2EC4">
        <w:t>nda başarılı sayılanlara uzman</w:t>
      </w:r>
      <w:r w:rsidR="00B121F9" w:rsidRPr="00C24874">
        <w:t xml:space="preserve"> sertifikası verilir.</w:t>
      </w:r>
      <w:r w:rsidR="00F83F44">
        <w:t xml:space="preserve"> Katılımcılar</w:t>
      </w:r>
      <w:r w:rsidR="00F83F44" w:rsidRPr="00C24874">
        <w:t xml:space="preserve"> aynı eğitimlerde mahalle ve/veya bina konularında eğitim alarak</w:t>
      </w:r>
      <w:r w:rsidR="00F83F44">
        <w:t xml:space="preserve"> </w:t>
      </w:r>
      <w:r w:rsidR="00F83F44" w:rsidRPr="00C24874">
        <w:t>mahalle konus</w:t>
      </w:r>
      <w:r w:rsidR="00F83F44">
        <w:t>unda uzman ve/veya bina konusunda uzman</w:t>
      </w:r>
      <w:r w:rsidR="00F83F44" w:rsidRPr="00C24874">
        <w:t xml:space="preserve"> sayılır.</w:t>
      </w:r>
      <w:r w:rsidR="00B121F9" w:rsidRPr="00C24874">
        <w:t xml:space="preserve"> </w:t>
      </w:r>
      <w:r w:rsidR="004208A7" w:rsidRPr="00C24874">
        <w:t>U</w:t>
      </w:r>
      <w:r w:rsidRPr="00C24874">
        <w:t xml:space="preserve">zmanlık eğitimleri ile </w:t>
      </w:r>
      <w:r w:rsidR="009C408C">
        <w:rPr>
          <w:rFonts w:eastAsia="ヒラギノ明朝Pro W3"/>
        </w:rPr>
        <w:t>b</w:t>
      </w:r>
      <w:r w:rsidR="009C408C" w:rsidRPr="00C24874">
        <w:rPr>
          <w:rFonts w:eastAsia="ヒラギノ明朝Pro W3"/>
        </w:rPr>
        <w:t>aşvur</w:t>
      </w:r>
      <w:r w:rsidR="009C408C">
        <w:rPr>
          <w:rFonts w:eastAsia="ヒラギノ明朝Pro W3"/>
        </w:rPr>
        <w:t>u sahibinin</w:t>
      </w:r>
      <w:r w:rsidRPr="00C24874">
        <w:t xml:space="preserve"> </w:t>
      </w:r>
      <w:r w:rsidR="00B535BF" w:rsidRPr="00C24874">
        <w:t xml:space="preserve">etiket ve beyan </w:t>
      </w:r>
      <w:r w:rsidRPr="00C24874">
        <w:t>başvuru</w:t>
      </w:r>
      <w:r w:rsidR="00B535BF" w:rsidRPr="00C24874">
        <w:t>larının eksiksiz yapılması ve sürecin daha kısa sürede tamamlanması amaçlanır.</w:t>
      </w:r>
      <w:r w:rsidRPr="00C24874">
        <w:t xml:space="preserve"> </w:t>
      </w:r>
      <w:r w:rsidR="009C408C">
        <w:rPr>
          <w:rFonts w:eastAsia="ヒラギノ明朝Pro W3"/>
        </w:rPr>
        <w:t>B</w:t>
      </w:r>
      <w:r w:rsidR="009C408C" w:rsidRPr="00C24874">
        <w:rPr>
          <w:rFonts w:eastAsia="ヒラギノ明朝Pro W3"/>
        </w:rPr>
        <w:t>aşvur</w:t>
      </w:r>
      <w:r w:rsidR="009C408C">
        <w:rPr>
          <w:rFonts w:eastAsia="ヒラギノ明朝Pro W3"/>
        </w:rPr>
        <w:t>u sahibi</w:t>
      </w:r>
      <w:r w:rsidR="000E2EC4">
        <w:t xml:space="preserve"> bünyesinde en az bir uzman</w:t>
      </w:r>
      <w:r w:rsidR="006826A5" w:rsidRPr="00C24874">
        <w:t xml:space="preserve"> eğitimi almış</w:t>
      </w:r>
      <w:r w:rsidR="0055328F" w:rsidRPr="00C24874">
        <w:t xml:space="preserve"> </w:t>
      </w:r>
      <w:r w:rsidR="00B535BF" w:rsidRPr="00C24874">
        <w:t>çalışanın</w:t>
      </w:r>
      <w:r w:rsidR="00AC4647" w:rsidRPr="00C24874">
        <w:t xml:space="preserve"> </w:t>
      </w:r>
      <w:r w:rsidR="00B535BF" w:rsidRPr="00C24874">
        <w:t xml:space="preserve">istihdam edilmesi ya da başvuran ile akit altında başvuru çerçevesinde sürece dâhil edilmesi başvurular için ön koşul </w:t>
      </w:r>
      <w:r w:rsidR="006826A5" w:rsidRPr="00C24874">
        <w:t>sayılır.</w:t>
      </w:r>
    </w:p>
    <w:p w:rsidR="00F25D8D" w:rsidRPr="00C24874" w:rsidRDefault="00F002B9" w:rsidP="00A10FEE">
      <w:pPr>
        <w:spacing w:line="360" w:lineRule="auto"/>
        <w:ind w:firstLine="540"/>
        <w:jc w:val="both"/>
      </w:pPr>
      <w:r w:rsidRPr="00C24874">
        <w:t>(</w:t>
      </w:r>
      <w:r w:rsidR="00B535BF" w:rsidRPr="00C24874">
        <w:t>3</w:t>
      </w:r>
      <w:r w:rsidRPr="00C24874">
        <w:t>)</w:t>
      </w:r>
      <w:r w:rsidR="00C06186" w:rsidRPr="00C24874">
        <w:t xml:space="preserve"> </w:t>
      </w:r>
      <w:r w:rsidR="006E45D3" w:rsidRPr="00C24874">
        <w:t xml:space="preserve">Yürütücü </w:t>
      </w:r>
      <w:r w:rsidR="00D9492D">
        <w:t>k</w:t>
      </w:r>
      <w:r w:rsidR="006E45D3" w:rsidRPr="00C24874">
        <w:t xml:space="preserve">uruluş </w:t>
      </w:r>
      <w:r w:rsidR="009C408C">
        <w:rPr>
          <w:rFonts w:eastAsia="ヒラギノ明朝Pro W3"/>
        </w:rPr>
        <w:t>b</w:t>
      </w:r>
      <w:r w:rsidR="009C408C" w:rsidRPr="00C24874">
        <w:rPr>
          <w:rFonts w:eastAsia="ヒラギノ明朝Pro W3"/>
        </w:rPr>
        <w:t>aşvur</w:t>
      </w:r>
      <w:r w:rsidR="009C408C">
        <w:rPr>
          <w:rFonts w:eastAsia="ヒラギノ明朝Pro W3"/>
        </w:rPr>
        <w:t>u sahibinin</w:t>
      </w:r>
      <w:r w:rsidR="00C06186" w:rsidRPr="00C24874">
        <w:t xml:space="preserve"> </w:t>
      </w:r>
      <w:r w:rsidR="006E45D3" w:rsidRPr="00C24874">
        <w:t>başvuru dokümanlarının d</w:t>
      </w:r>
      <w:r w:rsidR="000218DE" w:rsidRPr="00C24874">
        <w:t>eğerlendirilmesinde</w:t>
      </w:r>
      <w:r w:rsidR="006E45D3" w:rsidRPr="00C24874">
        <w:t xml:space="preserve"> rol alacak uzman doğrulayıcılar için de periyodik eğitim programları düzenler.</w:t>
      </w:r>
      <w:r w:rsidR="006826A5" w:rsidRPr="00C24874">
        <w:t xml:space="preserve"> </w:t>
      </w:r>
      <w:r w:rsidR="00B121F9" w:rsidRPr="00C24874">
        <w:t>Bu eğitimde başarıl</w:t>
      </w:r>
      <w:r w:rsidR="000E2EC4">
        <w:t>ı sayılanlara doğrulama uzmanı</w:t>
      </w:r>
      <w:r w:rsidR="00B121F9" w:rsidRPr="00C24874">
        <w:t xml:space="preserve"> sertifikası verilir. </w:t>
      </w:r>
      <w:r w:rsidR="00F83F44" w:rsidRPr="00F83F44">
        <w:t>Katılımcılar</w:t>
      </w:r>
      <w:r w:rsidR="006826A5" w:rsidRPr="00C24874">
        <w:t xml:space="preserve"> </w:t>
      </w:r>
      <w:r w:rsidR="00592410" w:rsidRPr="00C24874">
        <w:t>aynı</w:t>
      </w:r>
      <w:r w:rsidR="006826A5" w:rsidRPr="00C24874">
        <w:t xml:space="preserve"> eğitimlerde mahalle ve/veya bina konularında eğitim alarak</w:t>
      </w:r>
      <w:r w:rsidR="000E2EC4">
        <w:t xml:space="preserve"> </w:t>
      </w:r>
      <w:r w:rsidR="00592410" w:rsidRPr="00C24874">
        <w:t>mahalle konus</w:t>
      </w:r>
      <w:r w:rsidR="000E2EC4">
        <w:t>unda doğrulama uzmanı ve/veya bina konusunda doğrulama uzmanı</w:t>
      </w:r>
      <w:r w:rsidR="006826A5" w:rsidRPr="00C24874">
        <w:t xml:space="preserve"> </w:t>
      </w:r>
      <w:r w:rsidR="00592410" w:rsidRPr="00C24874">
        <w:t>sayılır. Doğrulama uzmanı</w:t>
      </w:r>
      <w:r w:rsidR="00BF74F5" w:rsidRPr="00C24874">
        <w:t xml:space="preserve"> eğitimleri ile </w:t>
      </w:r>
      <w:r w:rsidR="00646966">
        <w:rPr>
          <w:rFonts w:eastAsia="ヒラギノ明朝Pro W3"/>
        </w:rPr>
        <w:t>b</w:t>
      </w:r>
      <w:r w:rsidR="00646966" w:rsidRPr="00C24874">
        <w:rPr>
          <w:rFonts w:eastAsia="ヒラギノ明朝Pro W3"/>
        </w:rPr>
        <w:t>aşvur</w:t>
      </w:r>
      <w:r w:rsidR="00646966">
        <w:rPr>
          <w:rFonts w:eastAsia="ヒラギノ明朝Pro W3"/>
        </w:rPr>
        <w:t>u sahibinin</w:t>
      </w:r>
      <w:r w:rsidR="00BF74F5" w:rsidRPr="00C24874">
        <w:t xml:space="preserve"> etiket ve beyan hakkının yürütücü kuruluş tarafından verilmesinden önceki değerlendirmelerin gerçekleştirilmesi</w:t>
      </w:r>
      <w:r w:rsidR="00F25D8D" w:rsidRPr="00C24874">
        <w:t>,</w:t>
      </w:r>
      <w:r w:rsidR="00BF74F5" w:rsidRPr="00C24874">
        <w:t xml:space="preserve"> plan onayı ve </w:t>
      </w:r>
      <w:r w:rsidR="00F25D8D" w:rsidRPr="00C24874">
        <w:t xml:space="preserve">süreç denetimi gibi işlemlerin yerine getirilmesi </w:t>
      </w:r>
      <w:r w:rsidR="00BF74F5" w:rsidRPr="00C24874">
        <w:t>amaçlanır.</w:t>
      </w:r>
      <w:r w:rsidR="0079252F" w:rsidRPr="00C24874">
        <w:t xml:space="preserve"> </w:t>
      </w:r>
      <w:r w:rsidR="00BF74F5" w:rsidRPr="00C24874">
        <w:t xml:space="preserve"> </w:t>
      </w:r>
    </w:p>
    <w:p w:rsidR="009B47DD" w:rsidRPr="00C24874" w:rsidRDefault="00E438E5" w:rsidP="00AC4D49">
      <w:pPr>
        <w:spacing w:line="360" w:lineRule="auto"/>
        <w:ind w:firstLine="540"/>
        <w:jc w:val="both"/>
      </w:pPr>
      <w:r w:rsidRPr="00C24874">
        <w:t xml:space="preserve">(4) Yürütücü kuruluş, </w:t>
      </w:r>
      <w:r w:rsidR="000E2EC4">
        <w:t>stajyer</w:t>
      </w:r>
      <w:r w:rsidR="00D9492D">
        <w:t xml:space="preserve"> uzman, uzman ve doğrulama uzmanlarının</w:t>
      </w:r>
      <w:r w:rsidRPr="00C24874">
        <w:t xml:space="preserve"> eğitim, belgelendirilme, görev aldıkları projeler ve bu projelerde üstlendikleri rollere ilişkin sicil tutar ve buna ilişkin olarak web üzerinden bilgi alınmasını temin eder.</w:t>
      </w:r>
      <w:r w:rsidR="00F81F98" w:rsidRPr="00C24874">
        <w:t xml:space="preserve"> </w:t>
      </w:r>
      <w:r w:rsidR="0089023F" w:rsidRPr="00C24874">
        <w:t>Web sitesi</w:t>
      </w:r>
      <w:r w:rsidR="005724B7">
        <w:t>,</w:t>
      </w:r>
      <w:r w:rsidR="0089023F" w:rsidRPr="00C24874">
        <w:t xml:space="preserve"> uzmanlar ve </w:t>
      </w:r>
      <w:r w:rsidR="00366F11">
        <w:rPr>
          <w:rFonts w:eastAsia="ヒラギノ明朝Pro W3"/>
        </w:rPr>
        <w:t>b</w:t>
      </w:r>
      <w:r w:rsidR="00366F11" w:rsidRPr="00C24874">
        <w:rPr>
          <w:rFonts w:eastAsia="ヒラギノ明朝Pro W3"/>
        </w:rPr>
        <w:t>aşvur</w:t>
      </w:r>
      <w:r w:rsidR="00366F11">
        <w:rPr>
          <w:rFonts w:eastAsia="ヒラギノ明朝Pro W3"/>
        </w:rPr>
        <w:t>u sahibi ile</w:t>
      </w:r>
      <w:r w:rsidR="0089023F" w:rsidRPr="00C24874">
        <w:t xml:space="preserve"> iletişimi ve u</w:t>
      </w:r>
      <w:r w:rsidR="00F81F98" w:rsidRPr="00C24874">
        <w:t xml:space="preserve">zmanlara ilişkin </w:t>
      </w:r>
      <w:r w:rsidR="0089023F" w:rsidRPr="00C24874">
        <w:t>şikâyet</w:t>
      </w:r>
      <w:r w:rsidR="00F81F98" w:rsidRPr="00C24874">
        <w:t xml:space="preserve"> ve başarı kıyaslaması</w:t>
      </w:r>
      <w:r w:rsidR="00366F11">
        <w:t>nı</w:t>
      </w:r>
      <w:r w:rsidR="00F81F98" w:rsidRPr="00C24874">
        <w:t xml:space="preserve"> yap</w:t>
      </w:r>
      <w:r w:rsidR="00366F11">
        <w:t>a</w:t>
      </w:r>
      <w:r w:rsidR="00F81F98" w:rsidRPr="00C24874">
        <w:t xml:space="preserve">bilecek bir </w:t>
      </w:r>
      <w:r w:rsidR="0089023F" w:rsidRPr="00C24874">
        <w:t xml:space="preserve">biçimde </w:t>
      </w:r>
      <w:r w:rsidR="00F81F98" w:rsidRPr="00C24874">
        <w:t xml:space="preserve">hizmet </w:t>
      </w:r>
      <w:r w:rsidR="0089023F" w:rsidRPr="00C24874">
        <w:t>ver</w:t>
      </w:r>
      <w:r w:rsidR="00D9492D">
        <w:t>ir.</w:t>
      </w:r>
    </w:p>
    <w:p w:rsidR="00555894" w:rsidRPr="00C24874" w:rsidRDefault="00D04E82" w:rsidP="00A10FEE">
      <w:pPr>
        <w:spacing w:line="360" w:lineRule="auto"/>
        <w:jc w:val="center"/>
        <w:rPr>
          <w:b/>
        </w:rPr>
      </w:pPr>
      <w:r w:rsidRPr="00C24874">
        <w:rPr>
          <w:b/>
        </w:rPr>
        <w:t>ÜÇÜNCÜ</w:t>
      </w:r>
      <w:r w:rsidR="00555894" w:rsidRPr="00C24874">
        <w:rPr>
          <w:b/>
        </w:rPr>
        <w:t xml:space="preserve"> BÖLÜM</w:t>
      </w:r>
    </w:p>
    <w:p w:rsidR="00555894" w:rsidRPr="00DA17B6" w:rsidRDefault="00555894" w:rsidP="00A10FEE">
      <w:pPr>
        <w:spacing w:line="360" w:lineRule="auto"/>
        <w:jc w:val="center"/>
        <w:rPr>
          <w:b/>
        </w:rPr>
      </w:pPr>
      <w:r w:rsidRPr="00DA17B6">
        <w:rPr>
          <w:b/>
        </w:rPr>
        <w:t>Mahalle</w:t>
      </w:r>
      <w:r w:rsidR="004D0B25" w:rsidRPr="00DA17B6">
        <w:rPr>
          <w:b/>
        </w:rPr>
        <w:t xml:space="preserve"> ve</w:t>
      </w:r>
      <w:r w:rsidRPr="00DA17B6">
        <w:rPr>
          <w:b/>
        </w:rPr>
        <w:t xml:space="preserve"> Binal</w:t>
      </w:r>
      <w:r w:rsidR="00C07723" w:rsidRPr="00DA17B6">
        <w:rPr>
          <w:b/>
        </w:rPr>
        <w:t>a</w:t>
      </w:r>
      <w:r w:rsidRPr="00DA17B6">
        <w:rPr>
          <w:b/>
        </w:rPr>
        <w:t>r</w:t>
      </w:r>
      <w:r w:rsidR="00C07723" w:rsidRPr="00DA17B6">
        <w:rPr>
          <w:b/>
        </w:rPr>
        <w:t>a</w:t>
      </w:r>
      <w:r w:rsidRPr="00DA17B6">
        <w:rPr>
          <w:b/>
        </w:rPr>
        <w:t xml:space="preserve"> İlişkin </w:t>
      </w:r>
      <w:r w:rsidR="004D0B25" w:rsidRPr="00DA17B6">
        <w:rPr>
          <w:b/>
        </w:rPr>
        <w:t>Etiket Şartları</w:t>
      </w:r>
    </w:p>
    <w:p w:rsidR="00C22499" w:rsidRPr="00C24874" w:rsidRDefault="002A672D" w:rsidP="00A10FEE">
      <w:pPr>
        <w:spacing w:line="360" w:lineRule="auto"/>
        <w:ind w:firstLine="540"/>
        <w:jc w:val="both"/>
        <w:rPr>
          <w:b/>
        </w:rPr>
      </w:pPr>
      <w:r w:rsidRPr="00C24874">
        <w:rPr>
          <w:b/>
        </w:rPr>
        <w:t xml:space="preserve">Mahalle </w:t>
      </w:r>
      <w:r w:rsidR="008C3B1F">
        <w:rPr>
          <w:b/>
        </w:rPr>
        <w:t>ö</w:t>
      </w:r>
      <w:r w:rsidR="008D12C5" w:rsidRPr="00C24874">
        <w:rPr>
          <w:b/>
        </w:rPr>
        <w:t>lçeği</w:t>
      </w:r>
    </w:p>
    <w:p w:rsidR="002A672D" w:rsidRPr="00C24874" w:rsidRDefault="00C22499" w:rsidP="00A10FEE">
      <w:pPr>
        <w:spacing w:line="360" w:lineRule="auto"/>
        <w:ind w:firstLine="540"/>
        <w:jc w:val="both"/>
        <w:rPr>
          <w:b/>
        </w:rPr>
      </w:pPr>
      <w:r w:rsidRPr="00C24874">
        <w:rPr>
          <w:b/>
          <w:bCs/>
        </w:rPr>
        <w:t>MADDE</w:t>
      </w:r>
      <w:r w:rsidR="00D04E82" w:rsidRPr="00C24874">
        <w:rPr>
          <w:b/>
        </w:rPr>
        <w:t xml:space="preserve"> 13 </w:t>
      </w:r>
      <w:r w:rsidR="003A7435">
        <w:rPr>
          <w:b/>
        </w:rPr>
        <w:t>-</w:t>
      </w:r>
      <w:r w:rsidR="00D04E82" w:rsidRPr="00C24874">
        <w:rPr>
          <w:b/>
        </w:rPr>
        <w:t xml:space="preserve"> </w:t>
      </w:r>
      <w:r w:rsidR="00D04E82" w:rsidRPr="003B3173">
        <w:t>(1)</w:t>
      </w:r>
      <w:r w:rsidR="002A672D" w:rsidRPr="00C24874">
        <w:rPr>
          <w:b/>
        </w:rPr>
        <w:t xml:space="preserve"> </w:t>
      </w:r>
      <w:r w:rsidR="002A672D" w:rsidRPr="00C24874">
        <w:t>Mahalle</w:t>
      </w:r>
      <w:r w:rsidR="008D12C5" w:rsidRPr="00C24874">
        <w:t xml:space="preserve"> ölçeğinde</w:t>
      </w:r>
      <w:r w:rsidR="00DF3C8C" w:rsidRPr="00C24874">
        <w:t>ki</w:t>
      </w:r>
      <w:r w:rsidR="008D12C5" w:rsidRPr="00C24874">
        <w:t xml:space="preserve"> yerleşm</w:t>
      </w:r>
      <w:r w:rsidR="00DF3C8C" w:rsidRPr="00C24874">
        <w:t>e</w:t>
      </w:r>
      <w:r w:rsidR="008D12C5" w:rsidRPr="00C24874">
        <w:t>ler için</w:t>
      </w:r>
      <w:r w:rsidR="002A672D" w:rsidRPr="00C24874">
        <w:t xml:space="preserve"> </w:t>
      </w:r>
      <w:proofErr w:type="spellStart"/>
      <w:r w:rsidR="002A672D" w:rsidRPr="00C24874">
        <w:t>S</w:t>
      </w:r>
      <w:r w:rsidR="009B47DD">
        <w:t>üPerKent</w:t>
      </w:r>
      <w:proofErr w:type="spellEnd"/>
      <w:r w:rsidR="002A672D" w:rsidRPr="00C24874">
        <w:t xml:space="preserve"> </w:t>
      </w:r>
      <w:r w:rsidR="00C55D19">
        <w:t>s</w:t>
      </w:r>
      <w:r w:rsidR="002A672D" w:rsidRPr="00C24874">
        <w:t>istemi tarafından</w:t>
      </w:r>
      <w:r w:rsidR="002A672D" w:rsidRPr="00C24874">
        <w:rPr>
          <w:rFonts w:eastAsia="ヒラギノ明朝Pro W3"/>
        </w:rPr>
        <w:t xml:space="preserve"> bir </w:t>
      </w:r>
      <w:r w:rsidR="008D12C5" w:rsidRPr="00C24874">
        <w:rPr>
          <w:rFonts w:eastAsia="ヒラギノ明朝Pro W3"/>
        </w:rPr>
        <w:t xml:space="preserve">teknik şartname </w:t>
      </w:r>
      <w:r w:rsidR="002A672D" w:rsidRPr="00C24874">
        <w:rPr>
          <w:rFonts w:eastAsia="ヒラギノ明朝Pro W3"/>
        </w:rPr>
        <w:t xml:space="preserve">oluşturulur. </w:t>
      </w:r>
      <w:r w:rsidR="008D12C5" w:rsidRPr="00C24874">
        <w:rPr>
          <w:rFonts w:eastAsia="ヒラギノ明朝Pro W3"/>
        </w:rPr>
        <w:t>T</w:t>
      </w:r>
      <w:r w:rsidR="008E141B">
        <w:rPr>
          <w:rFonts w:eastAsia="ヒラギノ明朝Pro W3"/>
        </w:rPr>
        <w:t>eknik şartname</w:t>
      </w:r>
      <w:r w:rsidR="002A672D" w:rsidRPr="00C24874">
        <w:rPr>
          <w:rFonts w:eastAsia="ヒラギノ明朝Pro W3"/>
        </w:rPr>
        <w:t xml:space="preserve">, asgari olarak Arazi Kullanımı ve Kentsel Tasarım, Enerji, Su, Ulaşım, Malzeme ve Kaynaklar, </w:t>
      </w:r>
      <w:proofErr w:type="spellStart"/>
      <w:r w:rsidR="002A672D" w:rsidRPr="00C24874">
        <w:rPr>
          <w:rFonts w:eastAsia="ヒラギノ明朝Pro W3"/>
        </w:rPr>
        <w:t>Sosyo</w:t>
      </w:r>
      <w:proofErr w:type="spellEnd"/>
      <w:r w:rsidR="000C7E94" w:rsidRPr="00C24874">
        <w:rPr>
          <w:rFonts w:eastAsia="ヒラギノ明朝Pro W3"/>
        </w:rPr>
        <w:t>-</w:t>
      </w:r>
      <w:r w:rsidR="002A672D" w:rsidRPr="00C24874">
        <w:rPr>
          <w:rFonts w:eastAsia="ヒラギノ明朝Pro W3"/>
        </w:rPr>
        <w:t xml:space="preserve">Ekonomik Sürdürülebilirlik ve Katılım </w:t>
      </w:r>
      <w:r w:rsidR="008D12C5" w:rsidRPr="00C24874">
        <w:rPr>
          <w:rFonts w:eastAsia="ヒラギノ明朝Pro W3"/>
        </w:rPr>
        <w:t>gibi</w:t>
      </w:r>
      <w:r w:rsidR="002A672D" w:rsidRPr="00C24874">
        <w:rPr>
          <w:rFonts w:eastAsia="ヒラギノ明朝Pro W3"/>
        </w:rPr>
        <w:t xml:space="preserve"> </w:t>
      </w:r>
      <w:r w:rsidR="000C7E94" w:rsidRPr="00C24874">
        <w:rPr>
          <w:rFonts w:eastAsia="ヒラギノ明朝Pro W3"/>
        </w:rPr>
        <w:t>ölçüt</w:t>
      </w:r>
      <w:r w:rsidR="008D12C5" w:rsidRPr="00C24874">
        <w:rPr>
          <w:rFonts w:eastAsia="ヒラギノ明朝Pro W3"/>
        </w:rPr>
        <w:t>ler çerçevesinde</w:t>
      </w:r>
      <w:r w:rsidR="002A672D" w:rsidRPr="00C24874">
        <w:rPr>
          <w:rFonts w:eastAsia="ヒラギノ明朝Pro W3"/>
        </w:rPr>
        <w:t xml:space="preserve"> </w:t>
      </w:r>
      <w:r w:rsidR="009F6EAA">
        <w:rPr>
          <w:rFonts w:eastAsia="ヒラギノ明朝Pro W3"/>
        </w:rPr>
        <w:t>mahalle</w:t>
      </w:r>
      <w:r w:rsidR="00A50E8C" w:rsidRPr="00C24874">
        <w:rPr>
          <w:rFonts w:eastAsia="ヒラギノ明朝Pro W3"/>
        </w:rPr>
        <w:t>lerin sürdürülebilirlik</w:t>
      </w:r>
      <w:r w:rsidR="002A672D" w:rsidRPr="00C24874">
        <w:rPr>
          <w:rFonts w:eastAsia="ヒラギノ明朝Pro W3"/>
        </w:rPr>
        <w:t xml:space="preserve"> </w:t>
      </w:r>
      <w:r w:rsidR="008D12C5" w:rsidRPr="00C24874">
        <w:rPr>
          <w:rFonts w:eastAsia="ヒラギノ明朝Pro W3"/>
        </w:rPr>
        <w:t>p</w:t>
      </w:r>
      <w:r w:rsidR="002A672D" w:rsidRPr="00C24874">
        <w:rPr>
          <w:rFonts w:eastAsia="ヒラギノ明朝Pro W3"/>
        </w:rPr>
        <w:t>erformansını</w:t>
      </w:r>
      <w:r w:rsidR="000C7E94" w:rsidRPr="00C24874">
        <w:rPr>
          <w:rFonts w:eastAsia="ヒラギノ明朝Pro W3"/>
        </w:rPr>
        <w:t xml:space="preserve">n değerlendirilmesini temin eder. </w:t>
      </w:r>
    </w:p>
    <w:p w:rsidR="008D12C5" w:rsidRPr="00C24874" w:rsidRDefault="008D12C5" w:rsidP="00A10FEE">
      <w:pPr>
        <w:tabs>
          <w:tab w:val="left" w:pos="0"/>
        </w:tabs>
        <w:spacing w:line="360" w:lineRule="auto"/>
        <w:ind w:firstLine="566"/>
        <w:jc w:val="both"/>
        <w:rPr>
          <w:rFonts w:eastAsia="ヒラギノ明朝Pro W3"/>
        </w:rPr>
      </w:pPr>
      <w:r w:rsidRPr="00C24874">
        <w:rPr>
          <w:rFonts w:eastAsia="ヒラギノ明朝Pro W3"/>
        </w:rPr>
        <w:t>(2) Mahallede yer alan tüm yapıların 400</w:t>
      </w:r>
      <w:r w:rsidR="003B3173">
        <w:rPr>
          <w:rFonts w:eastAsia="ヒラギノ明朝Pro W3"/>
        </w:rPr>
        <w:t xml:space="preserve"> </w:t>
      </w:r>
      <w:r w:rsidRPr="00C24874">
        <w:rPr>
          <w:rFonts w:eastAsia="ヒラギノ明朝Pro W3"/>
        </w:rPr>
        <w:t>m</w:t>
      </w:r>
      <w:r w:rsidR="003B3173">
        <w:rPr>
          <w:rFonts w:eastAsia="ヒラギノ明朝Pro W3"/>
        </w:rPr>
        <w:t>etre</w:t>
      </w:r>
      <w:r w:rsidR="00A50E8C" w:rsidRPr="00C24874">
        <w:rPr>
          <w:rFonts w:eastAsia="ヒラギノ明朝Pro W3"/>
        </w:rPr>
        <w:t xml:space="preserve"> yürüme mesafesi </w:t>
      </w:r>
      <w:r w:rsidRPr="00C24874">
        <w:rPr>
          <w:rFonts w:eastAsia="ヒラギノ明朝Pro W3"/>
        </w:rPr>
        <w:t>içerisinde birbirleri ile konut, işyeri, ticaret, eğitim</w:t>
      </w:r>
      <w:r w:rsidR="00DF3C8C" w:rsidRPr="00C24874">
        <w:rPr>
          <w:rFonts w:eastAsia="ヒラギノ明朝Pro W3"/>
        </w:rPr>
        <w:t>,</w:t>
      </w:r>
      <w:r w:rsidRPr="00C24874">
        <w:rPr>
          <w:rFonts w:eastAsia="ヒラギノ明朝Pro W3"/>
        </w:rPr>
        <w:t xml:space="preserve"> </w:t>
      </w:r>
      <w:proofErr w:type="gramStart"/>
      <w:r w:rsidRPr="00C24874">
        <w:rPr>
          <w:rFonts w:eastAsia="ヒラギノ明朝Pro W3"/>
        </w:rPr>
        <w:t>rekreasyon</w:t>
      </w:r>
      <w:proofErr w:type="gramEnd"/>
      <w:r w:rsidRPr="00C24874">
        <w:rPr>
          <w:rFonts w:eastAsia="ヒラギノ明朝Pro W3"/>
        </w:rPr>
        <w:t xml:space="preserve"> </w:t>
      </w:r>
      <w:r w:rsidR="00DF3C8C" w:rsidRPr="00C24874">
        <w:rPr>
          <w:rFonts w:eastAsia="ヒラギノ明朝Pro W3"/>
        </w:rPr>
        <w:t xml:space="preserve">ve diğer teknik ve sosyal altyapı </w:t>
      </w:r>
      <w:r w:rsidRPr="00C24874">
        <w:rPr>
          <w:rFonts w:eastAsia="ヒラギノ明朝Pro W3"/>
        </w:rPr>
        <w:t xml:space="preserve">ilişkilerini kurması prensibine dayalı olarak </w:t>
      </w:r>
      <w:r w:rsidR="00A50E8C" w:rsidRPr="00C24874">
        <w:rPr>
          <w:rFonts w:eastAsia="ヒラギノ明朝Pro W3"/>
        </w:rPr>
        <w:t xml:space="preserve">asgari 16 </w:t>
      </w:r>
      <w:r w:rsidR="003B3173">
        <w:rPr>
          <w:rFonts w:eastAsia="ヒラギノ明朝Pro W3"/>
        </w:rPr>
        <w:t>hektar</w:t>
      </w:r>
      <w:r w:rsidR="00A50E8C" w:rsidRPr="00C24874">
        <w:rPr>
          <w:rFonts w:eastAsia="ヒラギノ明朝Pro W3"/>
        </w:rPr>
        <w:t xml:space="preserve"> büyüklüğündeki </w:t>
      </w:r>
      <w:r w:rsidR="00460E57" w:rsidRPr="00C24874">
        <w:rPr>
          <w:rFonts w:eastAsia="ヒラギノ明朝Pro W3"/>
        </w:rPr>
        <w:t xml:space="preserve">kentsel dönüşüm projeleri </w:t>
      </w:r>
      <w:r w:rsidR="00A50E8C" w:rsidRPr="00C24874">
        <w:rPr>
          <w:rFonts w:eastAsia="ヒラギノ明朝Pro W3"/>
        </w:rPr>
        <w:t>bu düzenlemenin konusu ol</w:t>
      </w:r>
      <w:r w:rsidR="00460E57" w:rsidRPr="00C24874">
        <w:rPr>
          <w:rFonts w:eastAsia="ヒラギノ明朝Pro W3"/>
        </w:rPr>
        <w:t>urlar</w:t>
      </w:r>
      <w:r w:rsidR="00A50E8C" w:rsidRPr="00C24874">
        <w:rPr>
          <w:rFonts w:eastAsia="ヒラギノ明朝Pro W3"/>
        </w:rPr>
        <w:t>.</w:t>
      </w:r>
    </w:p>
    <w:p w:rsidR="00A50E8C" w:rsidRPr="00C24874" w:rsidRDefault="0072057F" w:rsidP="00A10FEE">
      <w:pPr>
        <w:spacing w:line="360" w:lineRule="auto"/>
        <w:ind w:firstLine="540"/>
        <w:jc w:val="both"/>
        <w:rPr>
          <w:rFonts w:eastAsia="ヒラギノ明朝Pro W3"/>
        </w:rPr>
      </w:pPr>
      <w:proofErr w:type="gramStart"/>
      <w:r w:rsidRPr="00C24874">
        <w:rPr>
          <w:rFonts w:eastAsia="ヒラギノ明朝Pro W3"/>
        </w:rPr>
        <w:t xml:space="preserve">(3) </w:t>
      </w:r>
      <w:r w:rsidR="00A4787A" w:rsidRPr="00C24874">
        <w:rPr>
          <w:rFonts w:eastAsia="ヒラギノ明朝Pro W3"/>
        </w:rPr>
        <w:t>Yerel yönetimler, hak sahipleri veya bunları</w:t>
      </w:r>
      <w:r w:rsidR="00D04CF3">
        <w:rPr>
          <w:rFonts w:eastAsia="ヒラギノ明朝Pro W3"/>
        </w:rPr>
        <w:t xml:space="preserve">n kendi aralarında oluşturduğu </w:t>
      </w:r>
      <w:r w:rsidR="00886991">
        <w:rPr>
          <w:rFonts w:eastAsia="ヒラギノ明朝Pro W3"/>
        </w:rPr>
        <w:t>b</w:t>
      </w:r>
      <w:r w:rsidR="00886991" w:rsidRPr="00C24874">
        <w:rPr>
          <w:rFonts w:eastAsia="ヒラギノ明朝Pro W3"/>
        </w:rPr>
        <w:t>aşvur</w:t>
      </w:r>
      <w:r w:rsidR="00886991">
        <w:rPr>
          <w:rFonts w:eastAsia="ヒラギノ明朝Pro W3"/>
        </w:rPr>
        <w:t>u sahibi</w:t>
      </w:r>
      <w:r w:rsidR="00D04CF3">
        <w:rPr>
          <w:rFonts w:eastAsia="ヒラギノ明朝Pro W3"/>
        </w:rPr>
        <w:t>,</w:t>
      </w:r>
      <w:r w:rsidR="00A4787A" w:rsidRPr="00C24874">
        <w:rPr>
          <w:rFonts w:eastAsia="ヒラギノ明朝Pro W3"/>
        </w:rPr>
        <w:t xml:space="preserve"> </w:t>
      </w:r>
      <w:r w:rsidR="00FE40FD">
        <w:rPr>
          <w:rFonts w:eastAsia="ヒラギノ明朝Pro W3"/>
        </w:rPr>
        <w:t xml:space="preserve">oranı yürütücü kuruluşça belirlenecek sayıda </w:t>
      </w:r>
      <w:r w:rsidR="00AB01E9">
        <w:rPr>
          <w:rFonts w:eastAsia="ヒラギノ明朝Pro W3"/>
        </w:rPr>
        <w:t xml:space="preserve">stajyer </w:t>
      </w:r>
      <w:r w:rsidR="002C1CCF" w:rsidRPr="00C24874">
        <w:rPr>
          <w:rFonts w:eastAsia="ヒラギノ明朝Pro W3"/>
        </w:rPr>
        <w:t>uzman</w:t>
      </w:r>
      <w:r w:rsidR="00FE40FD">
        <w:rPr>
          <w:rFonts w:eastAsia="ヒラギノ明朝Pro W3"/>
        </w:rPr>
        <w:t xml:space="preserve"> </w:t>
      </w:r>
      <w:r w:rsidR="00C03B78" w:rsidRPr="00C24874">
        <w:rPr>
          <w:rFonts w:eastAsia="ヒラギノ明朝Pro W3"/>
        </w:rPr>
        <w:t>ile</w:t>
      </w:r>
      <w:r w:rsidR="00400165" w:rsidRPr="00C24874">
        <w:rPr>
          <w:rFonts w:eastAsia="ヒラギノ明朝Pro W3"/>
        </w:rPr>
        <w:t xml:space="preserve"> çalışarak,</w:t>
      </w:r>
      <w:r w:rsidR="00A4787A" w:rsidRPr="00C24874">
        <w:rPr>
          <w:rFonts w:eastAsia="ヒラギノ明朝Pro W3"/>
        </w:rPr>
        <w:t xml:space="preserve"> </w:t>
      </w:r>
      <w:r w:rsidR="00400165" w:rsidRPr="00C24874">
        <w:rPr>
          <w:rFonts w:eastAsia="ヒラギノ明朝Pro W3"/>
        </w:rPr>
        <w:t>k</w:t>
      </w:r>
      <w:r w:rsidR="00A50E8C" w:rsidRPr="00C24874">
        <w:rPr>
          <w:rFonts w:eastAsia="ヒラギノ明朝Pro W3"/>
        </w:rPr>
        <w:t xml:space="preserve">avramsal çalışmadan itibaren projenin sürdürülebilirlik hedeflerinin tespiti, </w:t>
      </w:r>
      <w:r w:rsidR="00CB3067" w:rsidRPr="00C24874">
        <w:rPr>
          <w:rFonts w:eastAsia="ヒラギノ明朝Pro W3"/>
        </w:rPr>
        <w:t xml:space="preserve">plan ve kentsel tasarım müellifleri ile ilişkiler, hak sahipliği görüşmeleri </w:t>
      </w:r>
      <w:r w:rsidR="00A50E8C" w:rsidRPr="00C24874">
        <w:rPr>
          <w:rFonts w:eastAsia="ヒラギノ明朝Pro W3"/>
        </w:rPr>
        <w:t>öncesinde hak sahiplerinin Kanun kapsamında elde edebileceği hakların ortaya konulması</w:t>
      </w:r>
      <w:r w:rsidR="003D205C" w:rsidRPr="00C24874">
        <w:rPr>
          <w:rFonts w:eastAsia="ヒラギノ明朝Pro W3"/>
        </w:rPr>
        <w:t>,</w:t>
      </w:r>
      <w:r w:rsidR="00A50E8C" w:rsidRPr="00C24874">
        <w:rPr>
          <w:rFonts w:eastAsia="ヒラギノ明朝Pro W3"/>
        </w:rPr>
        <w:t xml:space="preserve"> uzlaşının temini,</w:t>
      </w:r>
      <w:r w:rsidR="0089023F" w:rsidRPr="00C24874">
        <w:rPr>
          <w:rFonts w:eastAsia="ヒラギノ明朝Pro W3"/>
        </w:rPr>
        <w:t xml:space="preserve"> kendi aralarında örgütlenmeleri, örgüt yapısının yürütülmesi,</w:t>
      </w:r>
      <w:r w:rsidR="00A50E8C" w:rsidRPr="00C24874">
        <w:rPr>
          <w:rFonts w:eastAsia="ヒラギノ明朝Pro W3"/>
        </w:rPr>
        <w:t xml:space="preserve"> sürdürülebilirlik performansı sayesinde hane halkının </w:t>
      </w:r>
      <w:r w:rsidR="00400165" w:rsidRPr="00C24874">
        <w:rPr>
          <w:rFonts w:eastAsia="ヒラギノ明朝Pro W3"/>
        </w:rPr>
        <w:t xml:space="preserve">elde edilebileceği </w:t>
      </w:r>
      <w:r w:rsidR="00A50E8C" w:rsidRPr="00C24874">
        <w:rPr>
          <w:rFonts w:eastAsia="ヒラギノ明朝Pro W3"/>
        </w:rPr>
        <w:t>aylık harcamalarındaki tasarrufları</w:t>
      </w:r>
      <w:r w:rsidR="00400165" w:rsidRPr="00C24874">
        <w:rPr>
          <w:rFonts w:eastAsia="ヒラギノ明朝Pro W3"/>
        </w:rPr>
        <w:t>n</w:t>
      </w:r>
      <w:r w:rsidR="00A50E8C" w:rsidRPr="00C24874">
        <w:rPr>
          <w:rFonts w:eastAsia="ヒラギノ明朝Pro W3"/>
        </w:rPr>
        <w:t xml:space="preserve"> </w:t>
      </w:r>
      <w:r w:rsidR="00400165" w:rsidRPr="00C24874">
        <w:rPr>
          <w:rFonts w:eastAsia="ヒラギノ明朝Pro W3"/>
        </w:rPr>
        <w:t>hesaplanması</w:t>
      </w:r>
      <w:r w:rsidR="003D205C" w:rsidRPr="00C24874">
        <w:rPr>
          <w:rFonts w:eastAsia="ヒラギノ明朝Pro W3"/>
        </w:rPr>
        <w:t xml:space="preserve"> </w:t>
      </w:r>
      <w:r w:rsidR="00400165" w:rsidRPr="00C24874">
        <w:rPr>
          <w:rFonts w:eastAsia="ヒラギノ明朝Pro W3"/>
        </w:rPr>
        <w:t xml:space="preserve">konularında </w:t>
      </w:r>
      <w:r w:rsidR="003229A2">
        <w:rPr>
          <w:rFonts w:eastAsia="ヒラギノ明朝Pro W3"/>
        </w:rPr>
        <w:t>başvuruya hazırlanırlar</w:t>
      </w:r>
      <w:r w:rsidR="00400165" w:rsidRPr="00C24874">
        <w:rPr>
          <w:rFonts w:eastAsia="ヒラギノ明朝Pro W3"/>
        </w:rPr>
        <w:t>.</w:t>
      </w:r>
      <w:proofErr w:type="gramEnd"/>
    </w:p>
    <w:p w:rsidR="006A59C2" w:rsidRPr="00C24874" w:rsidRDefault="003D205C" w:rsidP="00421257">
      <w:pPr>
        <w:tabs>
          <w:tab w:val="left" w:pos="0"/>
        </w:tabs>
        <w:spacing w:line="360" w:lineRule="auto"/>
        <w:ind w:firstLine="566"/>
        <w:jc w:val="both"/>
        <w:rPr>
          <w:rFonts w:eastAsia="ヒラギノ明朝Pro W3"/>
        </w:rPr>
      </w:pPr>
      <w:r w:rsidRPr="00C24874">
        <w:rPr>
          <w:rFonts w:eastAsia="ヒラギノ明朝Pro W3"/>
        </w:rPr>
        <w:t xml:space="preserve">(4) </w:t>
      </w:r>
      <w:r w:rsidR="003229A2">
        <w:rPr>
          <w:rFonts w:eastAsia="ヒラギノ明朝Pro W3"/>
        </w:rPr>
        <w:t>Ön etiket başvurusu yapılabilmesi için gerekli olan, m</w:t>
      </w:r>
      <w:r w:rsidRPr="00C24874">
        <w:rPr>
          <w:rFonts w:eastAsia="ヒラギノ明朝Pro W3"/>
        </w:rPr>
        <w:t xml:space="preserve">ahallenin </w:t>
      </w:r>
      <w:r w:rsidR="003229A2">
        <w:rPr>
          <w:rFonts w:eastAsia="ヒラギノ明朝Pro W3"/>
        </w:rPr>
        <w:t xml:space="preserve">imar </w:t>
      </w:r>
      <w:r w:rsidR="00BC2920" w:rsidRPr="00C24874">
        <w:rPr>
          <w:rFonts w:eastAsia="ヒラギノ明朝Pro W3"/>
        </w:rPr>
        <w:t>plan</w:t>
      </w:r>
      <w:r w:rsidR="003229A2">
        <w:rPr>
          <w:rFonts w:eastAsia="ヒラギノ明朝Pro W3"/>
        </w:rPr>
        <w:t>ları ve kentsel</w:t>
      </w:r>
      <w:r w:rsidR="00BC2920" w:rsidRPr="00C24874">
        <w:rPr>
          <w:rFonts w:eastAsia="ヒラギノ明朝Pro W3"/>
        </w:rPr>
        <w:t xml:space="preserve"> tasarımında</w:t>
      </w:r>
      <w:r w:rsidR="003229A2">
        <w:rPr>
          <w:rFonts w:eastAsia="ヒラギノ明朝Pro W3"/>
        </w:rPr>
        <w:t>,</w:t>
      </w:r>
      <w:r w:rsidR="00BC2920" w:rsidRPr="00C24874">
        <w:rPr>
          <w:rFonts w:eastAsia="ヒラギノ明朝Pro W3"/>
        </w:rPr>
        <w:t xml:space="preserve"> </w:t>
      </w:r>
      <w:r w:rsidR="0089023F" w:rsidRPr="00C24874">
        <w:rPr>
          <w:rFonts w:eastAsia="ヒラギノ明朝Pro W3"/>
        </w:rPr>
        <w:t xml:space="preserve">projenin gerektirdiği sayıda </w:t>
      </w:r>
      <w:r w:rsidR="00BC2920" w:rsidRPr="00C24874">
        <w:rPr>
          <w:rFonts w:eastAsia="ヒラギノ明朝Pro W3"/>
        </w:rPr>
        <w:t xml:space="preserve">aşağıdaki meslek gruplarına mensup </w:t>
      </w:r>
      <w:r w:rsidR="003229A2" w:rsidRPr="00C24874">
        <w:rPr>
          <w:rFonts w:eastAsia="ヒラギノ明朝Pro W3"/>
        </w:rPr>
        <w:t>12</w:t>
      </w:r>
      <w:r w:rsidR="000623AE">
        <w:rPr>
          <w:rFonts w:eastAsia="ヒラギノ明朝Pro W3"/>
        </w:rPr>
        <w:t xml:space="preserve"> </w:t>
      </w:r>
      <w:proofErr w:type="spellStart"/>
      <w:r w:rsidR="000623AE">
        <w:rPr>
          <w:rFonts w:eastAsia="ヒラギノ明朝Pro W3"/>
        </w:rPr>
        <w:t>nci</w:t>
      </w:r>
      <w:proofErr w:type="spellEnd"/>
      <w:r w:rsidR="000623AE">
        <w:rPr>
          <w:rFonts w:eastAsia="ヒラギノ明朝Pro W3"/>
        </w:rPr>
        <w:t xml:space="preserve"> maddeye</w:t>
      </w:r>
      <w:r w:rsidR="003229A2" w:rsidRPr="00C24874">
        <w:rPr>
          <w:rFonts w:eastAsia="ヒラギノ明朝Pro W3"/>
        </w:rPr>
        <w:t xml:space="preserve"> göre </w:t>
      </w:r>
      <w:r w:rsidR="003229A2">
        <w:rPr>
          <w:rFonts w:eastAsia="ヒラギノ明朝Pro W3"/>
        </w:rPr>
        <w:t xml:space="preserve">stajyer uzman </w:t>
      </w:r>
      <w:r w:rsidR="00BC2920" w:rsidRPr="00C24874">
        <w:rPr>
          <w:rFonts w:eastAsia="ヒラギノ明朝Pro W3"/>
        </w:rPr>
        <w:t xml:space="preserve">ve </w:t>
      </w:r>
      <w:r w:rsidR="00F81F98" w:rsidRPr="00C24874">
        <w:rPr>
          <w:rFonts w:eastAsia="ヒラギノ明朝Pro W3"/>
        </w:rPr>
        <w:t>ekibin en az bir üyesinin mahalle</w:t>
      </w:r>
      <w:r w:rsidR="0089023F" w:rsidRPr="00C24874">
        <w:rPr>
          <w:rFonts w:eastAsia="ヒラギノ明朝Pro W3"/>
        </w:rPr>
        <w:t xml:space="preserve"> konusunda</w:t>
      </w:r>
      <w:r w:rsidR="00F81F98" w:rsidRPr="00C24874">
        <w:rPr>
          <w:rFonts w:eastAsia="ヒラギノ明朝Pro W3"/>
        </w:rPr>
        <w:t xml:space="preserve"> </w:t>
      </w:r>
      <w:r w:rsidR="006A59C2" w:rsidRPr="00C24874">
        <w:rPr>
          <w:rFonts w:eastAsia="ヒラギノ明朝Pro W3"/>
        </w:rPr>
        <w:t>uzman</w:t>
      </w:r>
      <w:r w:rsidR="00FE40FD">
        <w:rPr>
          <w:rFonts w:eastAsia="ヒラギノ明朝Pro W3"/>
        </w:rPr>
        <w:t xml:space="preserve"> belgesine sahip olduğu </w:t>
      </w:r>
      <w:proofErr w:type="gramStart"/>
      <w:r w:rsidR="00BC2920" w:rsidRPr="00C24874">
        <w:rPr>
          <w:rFonts w:eastAsia="ヒラギノ明朝Pro W3"/>
        </w:rPr>
        <w:t>entegre</w:t>
      </w:r>
      <w:proofErr w:type="gramEnd"/>
      <w:r w:rsidR="00BC2920" w:rsidRPr="00C24874">
        <w:rPr>
          <w:rFonts w:eastAsia="ヒラギノ明朝Pro W3"/>
        </w:rPr>
        <w:t xml:space="preserve"> planl</w:t>
      </w:r>
      <w:r w:rsidR="00D5496C" w:rsidRPr="00C24874">
        <w:rPr>
          <w:rFonts w:eastAsia="ヒラギノ明朝Pro W3"/>
        </w:rPr>
        <w:t>ama/</w:t>
      </w:r>
      <w:r w:rsidR="00460E57" w:rsidRPr="00C24874">
        <w:rPr>
          <w:rFonts w:eastAsia="ヒラギノ明朝Pro W3"/>
        </w:rPr>
        <w:t xml:space="preserve">tasarım ekibi görev alır. Söz konusu profesyoneller müelliflik sorumluluğu ve haklarını </w:t>
      </w:r>
      <w:r w:rsidR="005A7B41">
        <w:rPr>
          <w:rFonts w:eastAsia="ヒラギノ明朝Pro W3"/>
        </w:rPr>
        <w:t>ürün ve</w:t>
      </w:r>
      <w:r w:rsidR="007C4342">
        <w:rPr>
          <w:rFonts w:eastAsia="ヒラギノ明朝Pro W3"/>
        </w:rPr>
        <w:t>ya</w:t>
      </w:r>
      <w:r w:rsidR="005A7B41">
        <w:rPr>
          <w:rFonts w:eastAsia="ヒラギノ明朝Pro W3"/>
        </w:rPr>
        <w:t xml:space="preserve"> hizmetlere </w:t>
      </w:r>
      <w:r w:rsidR="00460E57" w:rsidRPr="00C24874">
        <w:rPr>
          <w:rFonts w:eastAsia="ヒラギノ明朝Pro W3"/>
        </w:rPr>
        <w:t xml:space="preserve">katkıları </w:t>
      </w:r>
      <w:r w:rsidR="005A7B41">
        <w:rPr>
          <w:rFonts w:eastAsia="ヒラギノ明朝Pro W3"/>
        </w:rPr>
        <w:t>oranında</w:t>
      </w:r>
      <w:r w:rsidR="00460E57" w:rsidRPr="00C24874">
        <w:rPr>
          <w:rFonts w:eastAsia="ヒラギノ明朝Pro W3"/>
        </w:rPr>
        <w:t xml:space="preserve"> haizdirler.</w:t>
      </w:r>
      <w:r w:rsidR="006A59C2" w:rsidRPr="00C24874">
        <w:rPr>
          <w:rFonts w:eastAsia="ヒラギノ明朝Pro W3"/>
        </w:rPr>
        <w:t xml:space="preserve"> </w:t>
      </w:r>
    </w:p>
    <w:p w:rsidR="00BC2920" w:rsidRPr="00C24874" w:rsidRDefault="00F81F98" w:rsidP="00A10FEE">
      <w:pPr>
        <w:tabs>
          <w:tab w:val="left" w:pos="0"/>
        </w:tabs>
        <w:spacing w:line="360" w:lineRule="auto"/>
        <w:ind w:firstLine="566"/>
        <w:jc w:val="both"/>
      </w:pPr>
      <w:r w:rsidRPr="00C24874">
        <w:rPr>
          <w:rFonts w:eastAsia="ヒラギノ明朝Pro W3"/>
        </w:rPr>
        <w:t xml:space="preserve">a) </w:t>
      </w:r>
      <w:r w:rsidR="00BC2920" w:rsidRPr="00C24874">
        <w:rPr>
          <w:rFonts w:eastAsia="ヒラギノ明朝Pro W3"/>
        </w:rPr>
        <w:t xml:space="preserve">Arazi </w:t>
      </w:r>
      <w:r w:rsidR="00460E57" w:rsidRPr="00C24874">
        <w:rPr>
          <w:rFonts w:eastAsia="ヒラギノ明朝Pro W3"/>
        </w:rPr>
        <w:t>Kullanımı</w:t>
      </w:r>
      <w:r w:rsidR="00BC2920" w:rsidRPr="00C24874">
        <w:rPr>
          <w:rFonts w:eastAsia="ヒラギノ明朝Pro W3"/>
        </w:rPr>
        <w:t xml:space="preserve"> ve Kentsel Tasarım konusunda</w:t>
      </w:r>
      <w:r w:rsidRPr="00C24874">
        <w:rPr>
          <w:rFonts w:eastAsia="ヒラギノ明朝Pro W3"/>
        </w:rPr>
        <w:t xml:space="preserve">; </w:t>
      </w:r>
      <w:r w:rsidR="00BC2920" w:rsidRPr="00C24874">
        <w:t>Şehir ve Bölge Plancısı</w:t>
      </w:r>
      <w:r w:rsidRPr="00C24874">
        <w:t xml:space="preserve">, </w:t>
      </w:r>
      <w:r w:rsidR="00BC2920" w:rsidRPr="00C24874">
        <w:t>Kentsel Tasarımcı</w:t>
      </w:r>
      <w:r w:rsidRPr="00C24874">
        <w:t xml:space="preserve">, </w:t>
      </w:r>
      <w:r w:rsidR="00BC2920" w:rsidRPr="00C24874">
        <w:t>Mimar</w:t>
      </w:r>
      <w:r w:rsidRPr="00C24874">
        <w:t xml:space="preserve">, </w:t>
      </w:r>
      <w:r w:rsidR="00BC2920" w:rsidRPr="00C24874">
        <w:t>İnşaat Mühendisi</w:t>
      </w:r>
      <w:r w:rsidRPr="00C24874">
        <w:t xml:space="preserve">, </w:t>
      </w:r>
      <w:r w:rsidR="00E7368F" w:rsidRPr="00C24874">
        <w:t xml:space="preserve">Jeofizik Mühendisi, Jeoloji Mühendisi, </w:t>
      </w:r>
      <w:r w:rsidR="00BC2920" w:rsidRPr="00C24874">
        <w:t>Çevre Mühendisi</w:t>
      </w:r>
      <w:r w:rsidRPr="00C24874">
        <w:t xml:space="preserve">, </w:t>
      </w:r>
      <w:r w:rsidR="00BC2920" w:rsidRPr="00C24874">
        <w:t>Peyzaj Mimarı</w:t>
      </w:r>
      <w:r w:rsidRPr="00C24874">
        <w:t xml:space="preserve">, </w:t>
      </w:r>
      <w:r w:rsidR="00BC2920" w:rsidRPr="00C24874">
        <w:t>Ziraat Mühendisi</w:t>
      </w:r>
      <w:r w:rsidRPr="00C24874">
        <w:t xml:space="preserve">, </w:t>
      </w:r>
      <w:r w:rsidR="00BC2920" w:rsidRPr="00C24874">
        <w:t>Orman Mühendisi</w:t>
      </w:r>
      <w:r w:rsidRPr="00C24874">
        <w:t xml:space="preserve">, </w:t>
      </w:r>
      <w:proofErr w:type="spellStart"/>
      <w:r w:rsidR="00BC2920" w:rsidRPr="00C24874">
        <w:t>Ekolog</w:t>
      </w:r>
      <w:proofErr w:type="spellEnd"/>
      <w:r w:rsidR="00BC2920" w:rsidRPr="00C24874">
        <w:t>/Biyolog</w:t>
      </w:r>
      <w:r w:rsidRPr="00C24874">
        <w:t>,</w:t>
      </w:r>
      <w:r w:rsidR="00537FA1" w:rsidRPr="00C24874">
        <w:t xml:space="preserve"> Harita/</w:t>
      </w:r>
      <w:proofErr w:type="spellStart"/>
      <w:r w:rsidR="00537FA1" w:rsidRPr="00C24874">
        <w:t>Geomatik</w:t>
      </w:r>
      <w:proofErr w:type="spellEnd"/>
      <w:r w:rsidR="00537FA1" w:rsidRPr="00C24874">
        <w:t xml:space="preserve">/Jeodezi ve </w:t>
      </w:r>
      <w:proofErr w:type="spellStart"/>
      <w:r w:rsidR="00537FA1" w:rsidRPr="00C24874">
        <w:t>Fotogrametri</w:t>
      </w:r>
      <w:proofErr w:type="spellEnd"/>
      <w:r w:rsidR="00537FA1" w:rsidRPr="00C24874">
        <w:t xml:space="preserve"> Mühendisi</w:t>
      </w:r>
      <w:r w:rsidR="00E7368F">
        <w:t xml:space="preserve">, </w:t>
      </w:r>
    </w:p>
    <w:p w:rsidR="00BC2920" w:rsidRPr="00C24874" w:rsidRDefault="00F81F98" w:rsidP="00A10FEE">
      <w:pPr>
        <w:tabs>
          <w:tab w:val="left" w:pos="0"/>
        </w:tabs>
        <w:spacing w:line="360" w:lineRule="auto"/>
        <w:ind w:firstLine="566"/>
        <w:jc w:val="both"/>
      </w:pPr>
      <w:r w:rsidRPr="00C24874">
        <w:rPr>
          <w:rFonts w:eastAsia="ヒラギノ明朝Pro W3"/>
        </w:rPr>
        <w:t xml:space="preserve">b) Enerji konusunda; </w:t>
      </w:r>
      <w:r w:rsidR="00BC2920" w:rsidRPr="00C24874">
        <w:t>Şehir ve Bölge Plancısı</w:t>
      </w:r>
      <w:r w:rsidRPr="00C24874">
        <w:t xml:space="preserve">, </w:t>
      </w:r>
      <w:r w:rsidR="00BC2920" w:rsidRPr="00C24874">
        <w:t>Makine Mühendisi</w:t>
      </w:r>
      <w:r w:rsidRPr="00C24874">
        <w:t xml:space="preserve">, </w:t>
      </w:r>
      <w:r w:rsidR="00BC2920" w:rsidRPr="00C24874">
        <w:t>Yenilenebilir Enerji Uzmanı</w:t>
      </w:r>
      <w:r w:rsidRPr="00C24874">
        <w:t xml:space="preserve">, </w:t>
      </w:r>
      <w:r w:rsidR="00BC2920" w:rsidRPr="00C24874">
        <w:t>Enerji Modelleme Uzmanı</w:t>
      </w:r>
      <w:r w:rsidRPr="00C24874">
        <w:t xml:space="preserve">, </w:t>
      </w:r>
      <w:r w:rsidR="00BC2920" w:rsidRPr="00C24874">
        <w:t>Elektrik Mühendisi</w:t>
      </w:r>
      <w:r w:rsidRPr="00C24874">
        <w:t xml:space="preserve">, </w:t>
      </w:r>
      <w:r w:rsidR="00BC2920" w:rsidRPr="00C24874">
        <w:t>Aydınlatma Uzmanı</w:t>
      </w:r>
      <w:r w:rsidRPr="00C24874">
        <w:t xml:space="preserve">, </w:t>
      </w:r>
      <w:r w:rsidR="00BC2920" w:rsidRPr="00C24874">
        <w:t>İnşaat Mühendisi</w:t>
      </w:r>
      <w:r w:rsidRPr="00C24874">
        <w:t xml:space="preserve">, </w:t>
      </w:r>
      <w:r w:rsidR="00BC2920" w:rsidRPr="00C24874">
        <w:t>Mimar</w:t>
      </w:r>
      <w:r w:rsidRPr="00C24874">
        <w:t>,</w:t>
      </w:r>
      <w:r w:rsidR="00B37F13" w:rsidRPr="00C24874">
        <w:t xml:space="preserve"> Jeofizik Mühendisi, Jeoloji Mühendisi,</w:t>
      </w:r>
      <w:r w:rsidR="003F7176" w:rsidRPr="00C24874">
        <w:t xml:space="preserve"> </w:t>
      </w:r>
      <w:r w:rsidR="008E141B">
        <w:t>Elektrik-Elektronik Mühendisi</w:t>
      </w:r>
    </w:p>
    <w:p w:rsidR="00BC2920" w:rsidRPr="00C24874" w:rsidRDefault="00F81F98" w:rsidP="00A10FEE">
      <w:pPr>
        <w:tabs>
          <w:tab w:val="left" w:pos="0"/>
        </w:tabs>
        <w:spacing w:line="360" w:lineRule="auto"/>
        <w:ind w:firstLine="566"/>
        <w:jc w:val="both"/>
      </w:pPr>
      <w:r w:rsidRPr="00C24874">
        <w:rPr>
          <w:rFonts w:eastAsia="ヒラギノ明朝Pro W3"/>
        </w:rPr>
        <w:t xml:space="preserve">c) Su konusunda; </w:t>
      </w:r>
      <w:r w:rsidR="00BC2920" w:rsidRPr="00C24874">
        <w:t>Şehir ve Bölge Plancısı</w:t>
      </w:r>
      <w:r w:rsidRPr="00C24874">
        <w:t xml:space="preserve">, </w:t>
      </w:r>
      <w:r w:rsidR="00BC2920" w:rsidRPr="00C24874">
        <w:t>Peyzaj Mimarı</w:t>
      </w:r>
      <w:r w:rsidRPr="00C24874">
        <w:t xml:space="preserve">, Ziraat Mühendisi, </w:t>
      </w:r>
      <w:r w:rsidR="00BC2920" w:rsidRPr="00C24874">
        <w:t>Çevre Mühendisi</w:t>
      </w:r>
      <w:r w:rsidRPr="00C24874">
        <w:t xml:space="preserve">, </w:t>
      </w:r>
      <w:r w:rsidR="00BC2920" w:rsidRPr="00C24874">
        <w:t>İnşaat Mühendisi</w:t>
      </w:r>
      <w:r w:rsidRPr="00C24874">
        <w:t xml:space="preserve">, </w:t>
      </w:r>
      <w:r w:rsidR="00BC2920" w:rsidRPr="00C24874">
        <w:t>Makine Mühendisi</w:t>
      </w:r>
      <w:r w:rsidRPr="00C24874">
        <w:t>,</w:t>
      </w:r>
      <w:r w:rsidR="00C2546C" w:rsidRPr="00C24874">
        <w:t xml:space="preserve"> Jeofizik Mühendisi, Jeoloji Mühendisi,</w:t>
      </w:r>
      <w:r w:rsidR="00CC05EF" w:rsidRPr="00C24874">
        <w:t xml:space="preserve"> </w:t>
      </w:r>
      <w:r w:rsidR="008E141B">
        <w:t>Kimyager/Kimya Mühendisi</w:t>
      </w:r>
    </w:p>
    <w:p w:rsidR="000439F6" w:rsidRPr="00C24874" w:rsidRDefault="00B442AC" w:rsidP="00A10FEE">
      <w:pPr>
        <w:tabs>
          <w:tab w:val="left" w:pos="0"/>
        </w:tabs>
        <w:spacing w:line="360" w:lineRule="auto"/>
        <w:ind w:firstLine="566"/>
        <w:jc w:val="both"/>
      </w:pPr>
      <w:r w:rsidRPr="00C24874">
        <w:rPr>
          <w:rFonts w:eastAsia="ヒラギノ明朝Pro W3"/>
        </w:rPr>
        <w:t>ç</w:t>
      </w:r>
      <w:r w:rsidR="00F81F98" w:rsidRPr="00C24874">
        <w:rPr>
          <w:rFonts w:eastAsia="ヒラギノ明朝Pro W3"/>
        </w:rPr>
        <w:t xml:space="preserve">) </w:t>
      </w:r>
      <w:r w:rsidR="00BC2920" w:rsidRPr="00C24874">
        <w:rPr>
          <w:rFonts w:eastAsia="ヒラギノ明朝Pro W3"/>
        </w:rPr>
        <w:t>Ulaşım</w:t>
      </w:r>
      <w:r w:rsidR="00F81F98" w:rsidRPr="00C24874">
        <w:rPr>
          <w:rFonts w:eastAsia="ヒラギノ明朝Pro W3"/>
        </w:rPr>
        <w:t xml:space="preserve"> konusunda; </w:t>
      </w:r>
      <w:r w:rsidR="00BC2920" w:rsidRPr="00C24874">
        <w:t>Şehir ve Bölge Plancısı</w:t>
      </w:r>
      <w:r w:rsidR="00F81F98" w:rsidRPr="00C24874">
        <w:t xml:space="preserve">, </w:t>
      </w:r>
      <w:r w:rsidR="00BC2920" w:rsidRPr="00C24874">
        <w:t>Ulaşım Plancısı</w:t>
      </w:r>
      <w:r w:rsidR="00F81F98" w:rsidRPr="00C24874">
        <w:t xml:space="preserve">, </w:t>
      </w:r>
      <w:r w:rsidR="00BC2920" w:rsidRPr="00C24874">
        <w:t>İnşaat Mühendisi</w:t>
      </w:r>
      <w:r w:rsidR="00705AFF">
        <w:t xml:space="preserve">, </w:t>
      </w:r>
      <w:r w:rsidR="00705AFF" w:rsidRPr="00C24874">
        <w:t>Harita/</w:t>
      </w:r>
      <w:proofErr w:type="spellStart"/>
      <w:r w:rsidR="00705AFF" w:rsidRPr="00C24874">
        <w:t>Geomatik</w:t>
      </w:r>
      <w:proofErr w:type="spellEnd"/>
      <w:r w:rsidR="00705AFF" w:rsidRPr="00C24874">
        <w:t xml:space="preserve">/Jeodezi ve </w:t>
      </w:r>
      <w:proofErr w:type="spellStart"/>
      <w:r w:rsidR="00705AFF" w:rsidRPr="00C24874">
        <w:t>Fotogrametri</w:t>
      </w:r>
      <w:proofErr w:type="spellEnd"/>
      <w:r w:rsidR="00705AFF" w:rsidRPr="00C24874">
        <w:t xml:space="preserve"> Mühendisi</w:t>
      </w:r>
    </w:p>
    <w:p w:rsidR="00BC2920" w:rsidRPr="00C24874" w:rsidRDefault="000439F6" w:rsidP="00A10FEE">
      <w:pPr>
        <w:tabs>
          <w:tab w:val="left" w:pos="0"/>
        </w:tabs>
        <w:spacing w:line="360" w:lineRule="auto"/>
        <w:ind w:firstLine="566"/>
        <w:jc w:val="both"/>
      </w:pPr>
      <w:r w:rsidRPr="00C24874">
        <w:t xml:space="preserve">d) </w:t>
      </w:r>
      <w:r w:rsidR="00BC2920" w:rsidRPr="00C24874">
        <w:t>Malzeme ve Kaynaklar</w:t>
      </w:r>
      <w:r w:rsidR="001E307F" w:rsidRPr="00C24874">
        <w:t>;</w:t>
      </w:r>
      <w:r w:rsidR="00F81F98" w:rsidRPr="00C24874">
        <w:t xml:space="preserve"> </w:t>
      </w:r>
      <w:r w:rsidR="00BC2920" w:rsidRPr="00C24874">
        <w:t>Çevre Mühendisi</w:t>
      </w:r>
      <w:r w:rsidR="00F81F98" w:rsidRPr="00C24874">
        <w:t xml:space="preserve">, </w:t>
      </w:r>
      <w:r w:rsidR="00BC2920" w:rsidRPr="00C24874">
        <w:t>İnşaat Mühendisi</w:t>
      </w:r>
      <w:r w:rsidR="00F81F98" w:rsidRPr="00C24874">
        <w:t xml:space="preserve">, </w:t>
      </w:r>
      <w:proofErr w:type="spellStart"/>
      <w:r w:rsidR="00BF7E86">
        <w:t>Metalurji</w:t>
      </w:r>
      <w:proofErr w:type="spellEnd"/>
      <w:r w:rsidR="00BF7E86">
        <w:t xml:space="preserve"> ve </w:t>
      </w:r>
      <w:r w:rsidR="00BC2920" w:rsidRPr="00C24874">
        <w:t>Malzeme Mühendisi</w:t>
      </w:r>
      <w:r w:rsidR="00F81F98" w:rsidRPr="00C24874">
        <w:t xml:space="preserve">, </w:t>
      </w:r>
      <w:r w:rsidR="00BC2920" w:rsidRPr="00C24874">
        <w:t>Kimya Mühendisi</w:t>
      </w:r>
    </w:p>
    <w:p w:rsidR="008E141B" w:rsidRDefault="000439F6" w:rsidP="008E141B">
      <w:pPr>
        <w:tabs>
          <w:tab w:val="left" w:pos="0"/>
        </w:tabs>
        <w:spacing w:line="360" w:lineRule="auto"/>
        <w:ind w:firstLine="566"/>
        <w:jc w:val="both"/>
      </w:pPr>
      <w:r w:rsidRPr="00C24874">
        <w:rPr>
          <w:rFonts w:eastAsia="ヒラギノ明朝Pro W3"/>
        </w:rPr>
        <w:t>e</w:t>
      </w:r>
      <w:r w:rsidR="00F81F98" w:rsidRPr="00C24874">
        <w:rPr>
          <w:rFonts w:eastAsia="ヒラギノ明朝Pro W3"/>
        </w:rPr>
        <w:t xml:space="preserve">) </w:t>
      </w:r>
      <w:r w:rsidR="00BC2920" w:rsidRPr="00C24874">
        <w:rPr>
          <w:rFonts w:eastAsia="ヒラギノ明朝Pro W3"/>
        </w:rPr>
        <w:t>Ekonomik ve Sosyal Sürdürülebilirlik</w:t>
      </w:r>
      <w:r w:rsidR="00F81F98" w:rsidRPr="00C24874">
        <w:rPr>
          <w:rFonts w:eastAsia="ヒラギノ明朝Pro W3"/>
        </w:rPr>
        <w:t xml:space="preserve"> konusunda; </w:t>
      </w:r>
      <w:r w:rsidR="00BC2920" w:rsidRPr="00C24874">
        <w:t>Şehir ve Bölge Plancısı</w:t>
      </w:r>
      <w:r w:rsidR="00F81F98" w:rsidRPr="00C24874">
        <w:t xml:space="preserve">, </w:t>
      </w:r>
      <w:r w:rsidR="00BC2920" w:rsidRPr="00C24874">
        <w:t>Sosyolog</w:t>
      </w:r>
      <w:r w:rsidR="00F81F98" w:rsidRPr="00C24874">
        <w:t xml:space="preserve">, </w:t>
      </w:r>
      <w:r w:rsidR="00BC2920" w:rsidRPr="00C24874">
        <w:t>İstatistik Uzmanı</w:t>
      </w:r>
      <w:r w:rsidR="00F81F98" w:rsidRPr="00C24874">
        <w:t xml:space="preserve">, </w:t>
      </w:r>
      <w:r w:rsidR="00BC2920" w:rsidRPr="00C24874">
        <w:t>Ekonomist</w:t>
      </w:r>
      <w:r w:rsidR="00F81F98" w:rsidRPr="00C24874">
        <w:t xml:space="preserve">, </w:t>
      </w:r>
      <w:r w:rsidR="00BC2920" w:rsidRPr="00C24874">
        <w:t>İşletme Uzmanı</w:t>
      </w:r>
      <w:r w:rsidR="00BB4B60" w:rsidRPr="00C24874">
        <w:t>, Finans Uzmanı veya Maliyeci</w:t>
      </w:r>
      <w:r w:rsidR="00E80229" w:rsidRPr="00C24874">
        <w:t>, Hukuk</w:t>
      </w:r>
      <w:r w:rsidR="00377898">
        <w:t>çu</w:t>
      </w:r>
      <w:r w:rsidR="008E141B">
        <w:t>, Psikolog</w:t>
      </w:r>
    </w:p>
    <w:p w:rsidR="00265160" w:rsidRPr="00C24874" w:rsidRDefault="00265160" w:rsidP="00A10FEE">
      <w:pPr>
        <w:tabs>
          <w:tab w:val="left" w:pos="0"/>
        </w:tabs>
        <w:spacing w:line="360" w:lineRule="auto"/>
        <w:ind w:firstLine="566"/>
        <w:jc w:val="both"/>
        <w:rPr>
          <w:b/>
        </w:rPr>
      </w:pPr>
      <w:r w:rsidRPr="00C24874">
        <w:rPr>
          <w:b/>
        </w:rPr>
        <w:t xml:space="preserve">Plan ve </w:t>
      </w:r>
      <w:r w:rsidR="008C3B1F">
        <w:rPr>
          <w:b/>
        </w:rPr>
        <w:t>t</w:t>
      </w:r>
      <w:r w:rsidRPr="00C24874">
        <w:rPr>
          <w:b/>
        </w:rPr>
        <w:t xml:space="preserve">asarımların </w:t>
      </w:r>
      <w:r w:rsidR="008C3B1F">
        <w:rPr>
          <w:b/>
        </w:rPr>
        <w:t>o</w:t>
      </w:r>
      <w:r w:rsidRPr="00C24874">
        <w:rPr>
          <w:b/>
        </w:rPr>
        <w:t>nayı</w:t>
      </w:r>
    </w:p>
    <w:p w:rsidR="00132004" w:rsidRDefault="00C22499" w:rsidP="00A10FEE">
      <w:pPr>
        <w:tabs>
          <w:tab w:val="left" w:pos="0"/>
        </w:tabs>
        <w:spacing w:line="360" w:lineRule="auto"/>
        <w:ind w:firstLine="566"/>
        <w:jc w:val="both"/>
      </w:pPr>
      <w:r w:rsidRPr="00C24874">
        <w:rPr>
          <w:b/>
          <w:bCs/>
        </w:rPr>
        <w:t>MADDE</w:t>
      </w:r>
      <w:r w:rsidR="00265160" w:rsidRPr="00C24874">
        <w:rPr>
          <w:b/>
        </w:rPr>
        <w:t xml:space="preserve"> 14 </w:t>
      </w:r>
      <w:r w:rsidR="003A7435">
        <w:rPr>
          <w:b/>
        </w:rPr>
        <w:t>-</w:t>
      </w:r>
      <w:r w:rsidR="00265160" w:rsidRPr="00C24874">
        <w:rPr>
          <w:b/>
        </w:rPr>
        <w:t xml:space="preserve"> </w:t>
      </w:r>
      <w:r w:rsidR="00F81F98" w:rsidRPr="00C24874">
        <w:t>(</w:t>
      </w:r>
      <w:r w:rsidR="00265160" w:rsidRPr="00C24874">
        <w:t>1</w:t>
      </w:r>
      <w:r w:rsidR="00F81F98" w:rsidRPr="00C24874">
        <w:t xml:space="preserve">) Mahalleye ilişkin olarak üretilen </w:t>
      </w:r>
      <w:r w:rsidR="003229A2">
        <w:t xml:space="preserve">imar </w:t>
      </w:r>
      <w:r w:rsidR="00F81F98" w:rsidRPr="00C24874">
        <w:t>plan</w:t>
      </w:r>
      <w:r w:rsidR="00430A05">
        <w:t>lar</w:t>
      </w:r>
      <w:r w:rsidR="003229A2">
        <w:t>ı</w:t>
      </w:r>
      <w:r w:rsidR="00F81F98" w:rsidRPr="00C24874">
        <w:t xml:space="preserve"> ve kentsel tasarım</w:t>
      </w:r>
      <w:r w:rsidR="00DE1568">
        <w:t xml:space="preserve"> projelerinin</w:t>
      </w:r>
      <w:r w:rsidR="00F81F98" w:rsidRPr="00C24874">
        <w:t xml:space="preserve"> onayında </w:t>
      </w:r>
      <w:r w:rsidR="00BB69C4" w:rsidRPr="00C24874">
        <w:t>rol alan komisyonun</w:t>
      </w:r>
      <w:r w:rsidR="00F81F98" w:rsidRPr="00C24874">
        <w:t xml:space="preserve"> en az bir üyesinin 12</w:t>
      </w:r>
      <w:r w:rsidR="00964CB0">
        <w:t xml:space="preserve"> </w:t>
      </w:r>
      <w:proofErr w:type="spellStart"/>
      <w:r w:rsidR="00964CB0">
        <w:t>nci</w:t>
      </w:r>
      <w:proofErr w:type="spellEnd"/>
      <w:r w:rsidR="00964CB0">
        <w:t xml:space="preserve"> maddeye</w:t>
      </w:r>
      <w:r w:rsidR="00F81F98" w:rsidRPr="00C24874">
        <w:t xml:space="preserve"> göre</w:t>
      </w:r>
      <w:r w:rsidR="0089023F" w:rsidRPr="00C24874">
        <w:t xml:space="preserve"> mahalle konusunda doğrulama uzmanı, diğer üyelerinin de yeteri sayıda asgari olarak </w:t>
      </w:r>
      <w:r w:rsidR="003229A2">
        <w:t>stajyer</w:t>
      </w:r>
      <w:r w:rsidR="0089023F" w:rsidRPr="00C24874">
        <w:t xml:space="preserve"> uzman olduğu bir </w:t>
      </w:r>
      <w:proofErr w:type="gramStart"/>
      <w:r w:rsidR="0089023F" w:rsidRPr="00C24874">
        <w:t>entegre</w:t>
      </w:r>
      <w:proofErr w:type="gramEnd"/>
      <w:r w:rsidR="0089023F" w:rsidRPr="00C24874">
        <w:t xml:space="preserve"> onay </w:t>
      </w:r>
      <w:r w:rsidR="00BB69C4" w:rsidRPr="00C24874">
        <w:t>komisyonu</w:t>
      </w:r>
      <w:r w:rsidR="0089023F" w:rsidRPr="00C24874">
        <w:t>, onay</w:t>
      </w:r>
      <w:r w:rsidR="006B274A" w:rsidRPr="00C24874">
        <w:t xml:space="preserve"> işlemini</w:t>
      </w:r>
      <w:r w:rsidR="0089023F" w:rsidRPr="00C24874">
        <w:t xml:space="preserve"> yürüten İdare tarafından görevlendirilir.</w:t>
      </w:r>
      <w:r w:rsidR="003A4BFF">
        <w:t xml:space="preserve"> Komisyon üyeleri, incelenmek üzere kendilerine gelen projenin tarafı ol</w:t>
      </w:r>
      <w:r w:rsidR="003229A2">
        <w:t>amazlar</w:t>
      </w:r>
      <w:r w:rsidR="003A4BFF">
        <w:t>.</w:t>
      </w:r>
      <w:r w:rsidR="005635A4">
        <w:t xml:space="preserve"> </w:t>
      </w:r>
      <w:r w:rsidR="00D92AF7">
        <w:t xml:space="preserve">Entegre onay komisyonu üyelerinin çıkar </w:t>
      </w:r>
      <w:r w:rsidR="00034A8B">
        <w:t>çatışması içerisinde</w:t>
      </w:r>
      <w:r w:rsidR="00D92AF7">
        <w:t xml:space="preserve"> olmadığına dair taahhütnameleri, p</w:t>
      </w:r>
      <w:r w:rsidR="005635A4">
        <w:t xml:space="preserve">roje müellifleri ve </w:t>
      </w:r>
      <w:proofErr w:type="gramStart"/>
      <w:r w:rsidR="005635A4">
        <w:t>entegre</w:t>
      </w:r>
      <w:proofErr w:type="gramEnd"/>
      <w:r w:rsidR="005635A4">
        <w:t xml:space="preserve"> onay komisyonu üyelerine ait </w:t>
      </w:r>
      <w:r w:rsidR="00D92AF7">
        <w:t xml:space="preserve">diğer </w:t>
      </w:r>
      <w:r w:rsidR="005635A4">
        <w:t xml:space="preserve">bilgi ve belgeler </w:t>
      </w:r>
      <w:r w:rsidR="00D92AF7">
        <w:t xml:space="preserve">ile birlikte </w:t>
      </w:r>
      <w:r w:rsidR="005635A4">
        <w:t>İdare tarafından</w:t>
      </w:r>
      <w:r w:rsidR="00034A8B">
        <w:t xml:space="preserve"> bu amaçla yürütücü kuruluş tarafından temin edilecek</w:t>
      </w:r>
      <w:r w:rsidR="005635A4">
        <w:t xml:space="preserve"> veri tabanına kaydedilir. Bakanlık</w:t>
      </w:r>
      <w:r w:rsidR="00D92AF7">
        <w:t xml:space="preserve"> denetleme komisyonu tarafından, projede veya bilgi ve belgelerde kasti bir eksiklik veya çıkar ilişkisi tespit edilmesi halinde</w:t>
      </w:r>
      <w:r w:rsidR="00FF2AE7">
        <w:t xml:space="preserve"> </w:t>
      </w:r>
      <w:r w:rsidR="00132004" w:rsidRPr="00132004">
        <w:t xml:space="preserve">bu ihlallerin </w:t>
      </w:r>
      <w:r w:rsidR="00FF2AE7">
        <w:t>suç teşkil etmesi halinde</w:t>
      </w:r>
      <w:r w:rsidR="00B300EE">
        <w:t xml:space="preserve"> </w:t>
      </w:r>
      <w:proofErr w:type="gramStart"/>
      <w:r w:rsidR="00B300EE">
        <w:t>26</w:t>
      </w:r>
      <w:r w:rsidR="00B300EE" w:rsidRPr="00132004">
        <w:t>/</w:t>
      </w:r>
      <w:r w:rsidR="00B300EE">
        <w:t>9</w:t>
      </w:r>
      <w:r w:rsidR="00B300EE" w:rsidRPr="00132004">
        <w:t>/200</w:t>
      </w:r>
      <w:r w:rsidR="00B300EE">
        <w:t>4</w:t>
      </w:r>
      <w:proofErr w:type="gramEnd"/>
      <w:r w:rsidR="00B300EE" w:rsidRPr="00132004">
        <w:t xml:space="preserve"> tarihli ve 523</w:t>
      </w:r>
      <w:r w:rsidR="00B300EE">
        <w:t>7</w:t>
      </w:r>
      <w:r w:rsidR="00B300EE" w:rsidRPr="00132004">
        <w:t xml:space="preserve"> sayılı </w:t>
      </w:r>
      <w:r w:rsidR="00B300EE">
        <w:t>Türk Ceza</w:t>
      </w:r>
      <w:r w:rsidR="00B300EE" w:rsidRPr="00132004">
        <w:t xml:space="preserve"> Kanunu</w:t>
      </w:r>
      <w:r w:rsidR="00B300EE">
        <w:t xml:space="preserve"> hükümleri,</w:t>
      </w:r>
      <w:r w:rsidR="00FF2AE7">
        <w:t xml:space="preserve"> </w:t>
      </w:r>
      <w:r w:rsidR="00132004" w:rsidRPr="00132004">
        <w:t>kabahat teşkil etmesi halinde ise 30/3/2005 tarihli ve 5</w:t>
      </w:r>
      <w:r w:rsidR="002F10AC">
        <w:t>32</w:t>
      </w:r>
      <w:r w:rsidR="00132004" w:rsidRPr="00132004">
        <w:t>6 sayılı Kabahatler Kanunu hükümleri uygulanır.</w:t>
      </w:r>
    </w:p>
    <w:p w:rsidR="0079500C" w:rsidRDefault="00566759" w:rsidP="00A10FEE">
      <w:pPr>
        <w:tabs>
          <w:tab w:val="left" w:pos="0"/>
        </w:tabs>
        <w:spacing w:line="360" w:lineRule="auto"/>
        <w:ind w:firstLine="566"/>
        <w:jc w:val="both"/>
      </w:pPr>
      <w:r w:rsidRPr="00C24874">
        <w:t>(</w:t>
      </w:r>
      <w:r w:rsidR="00265160" w:rsidRPr="00C24874">
        <w:t>2</w:t>
      </w:r>
      <w:r w:rsidRPr="00C24874">
        <w:t xml:space="preserve">) </w:t>
      </w:r>
      <w:proofErr w:type="gramStart"/>
      <w:r w:rsidR="00D81EAC" w:rsidRPr="00C24874">
        <w:t>14</w:t>
      </w:r>
      <w:r w:rsidR="00D81EAC">
        <w:t>/</w:t>
      </w:r>
      <w:r w:rsidR="00D81EAC" w:rsidRPr="00C24874">
        <w:t>6</w:t>
      </w:r>
      <w:r w:rsidR="00D81EAC">
        <w:t>/</w:t>
      </w:r>
      <w:r w:rsidR="00D81EAC" w:rsidRPr="00C24874">
        <w:t>2014</w:t>
      </w:r>
      <w:proofErr w:type="gramEnd"/>
      <w:r w:rsidR="00D81EAC" w:rsidRPr="00C24874">
        <w:t xml:space="preserve"> tarih</w:t>
      </w:r>
      <w:r w:rsidR="00964CB0">
        <w:t>li</w:t>
      </w:r>
      <w:r w:rsidR="00D81EAC" w:rsidRPr="00C24874">
        <w:t xml:space="preserve"> ve 29030 sayılı Resmi </w:t>
      </w:r>
      <w:proofErr w:type="spellStart"/>
      <w:r w:rsidR="00D81EAC" w:rsidRPr="00C24874">
        <w:t>Gazete’de</w:t>
      </w:r>
      <w:proofErr w:type="spellEnd"/>
      <w:r w:rsidR="00D81EAC" w:rsidRPr="00C24874">
        <w:t xml:space="preserve"> yayımlanan Mekânsal Planlar Yapım Yönetmeliği</w:t>
      </w:r>
      <w:r w:rsidR="00D81EAC">
        <w:t xml:space="preserve"> ile istenen belgelere</w:t>
      </w:r>
      <w:r w:rsidR="00D81EAC" w:rsidRPr="00C24874">
        <w:t xml:space="preserve"> </w:t>
      </w:r>
      <w:r w:rsidR="00D81EAC">
        <w:t xml:space="preserve">ek olarak, </w:t>
      </w:r>
      <w:r w:rsidR="000B56A4" w:rsidRPr="00C24874">
        <w:t>onay</w:t>
      </w:r>
      <w:r w:rsidR="000B56A4">
        <w:t>lanacak p</w:t>
      </w:r>
      <w:r w:rsidR="000B56A4" w:rsidRPr="00C24874">
        <w:t>lan ve kentsel tasarım</w:t>
      </w:r>
      <w:r w:rsidR="000B56A4">
        <w:t xml:space="preserve"> projeleri ile </w:t>
      </w:r>
      <w:r w:rsidR="0079500C">
        <w:t>bu Yönetmelik kapsamındaki</w:t>
      </w:r>
      <w:r w:rsidR="000B56A4">
        <w:t xml:space="preserve"> verilen ilave haklardan istifade edilebilmesi için gereken belgeler</w:t>
      </w:r>
      <w:r w:rsidR="0079500C">
        <w:t xml:space="preserve">, yine bu Yönetmelik tebliği olarak yayımlanacak </w:t>
      </w:r>
      <w:proofErr w:type="spellStart"/>
      <w:r w:rsidR="0079500C">
        <w:t>SüPerKent</w:t>
      </w:r>
      <w:proofErr w:type="spellEnd"/>
      <w:r w:rsidR="0079500C">
        <w:t xml:space="preserve"> yürütücü kuruluşu tarafından hazırlanmış rehber</w:t>
      </w:r>
      <w:r w:rsidR="00492978">
        <w:t xml:space="preserve"> </w:t>
      </w:r>
      <w:r w:rsidR="000B56A4">
        <w:t>ile tanımlanır</w:t>
      </w:r>
      <w:r w:rsidR="00492978">
        <w:t xml:space="preserve">. </w:t>
      </w:r>
      <w:r w:rsidR="009215F8">
        <w:t>Söz konusu rehber</w:t>
      </w:r>
      <w:r w:rsidR="00492978">
        <w:t xml:space="preserve"> </w:t>
      </w:r>
      <w:r w:rsidR="009215F8">
        <w:t>esas alınarak</w:t>
      </w:r>
      <w:r w:rsidR="00492978">
        <w:t xml:space="preserve"> </w:t>
      </w:r>
      <w:r w:rsidR="00432EDB">
        <w:t xml:space="preserve">ön </w:t>
      </w:r>
      <w:r w:rsidR="00492978">
        <w:t>etiket alma</w:t>
      </w:r>
      <w:r w:rsidR="009215F8">
        <w:t>mış</w:t>
      </w:r>
      <w:r w:rsidR="00492978">
        <w:t xml:space="preserve"> plan ve tasarımlar, </w:t>
      </w:r>
      <w:r w:rsidR="009215F8">
        <w:t>bu Yönetmelik kapsamında verilecek haklardan yararlanamazlar.</w:t>
      </w:r>
      <w:r w:rsidR="006A359B">
        <w:t xml:space="preserve"> </w:t>
      </w:r>
      <w:proofErr w:type="spellStart"/>
      <w:r w:rsidR="00654535">
        <w:t>SüPerKent</w:t>
      </w:r>
      <w:proofErr w:type="spellEnd"/>
      <w:r w:rsidR="00654535">
        <w:t xml:space="preserve"> yürütücü kuruluşu tarafından hazırlanmış rehber</w:t>
      </w:r>
      <w:r w:rsidR="006A359B">
        <w:t xml:space="preserve"> esaslar</w:t>
      </w:r>
      <w:r w:rsidR="00654535">
        <w:t>ına göre plan ve tasarımlar</w:t>
      </w:r>
      <w:r w:rsidR="00432EDB">
        <w:t>a verilecek ön etiketler</w:t>
      </w:r>
      <w:r w:rsidR="00654535">
        <w:t>,</w:t>
      </w:r>
      <w:r w:rsidR="006A359B">
        <w:t xml:space="preserve"> mer’i mevzuat kapsamında plan ve tasarım onayına yetkili makamlarca</w:t>
      </w:r>
      <w:r w:rsidR="00432EDB">
        <w:t xml:space="preserve"> da </w:t>
      </w:r>
      <w:r w:rsidR="006A359B">
        <w:t xml:space="preserve">veri olarak kabul edilir. </w:t>
      </w:r>
    </w:p>
    <w:p w:rsidR="009E64EC" w:rsidRDefault="006B274A" w:rsidP="00A10FEE">
      <w:pPr>
        <w:tabs>
          <w:tab w:val="left" w:pos="0"/>
        </w:tabs>
        <w:spacing w:line="360" w:lineRule="auto"/>
        <w:ind w:firstLine="566"/>
        <w:jc w:val="both"/>
      </w:pPr>
      <w:proofErr w:type="gramStart"/>
      <w:r w:rsidRPr="00C24874">
        <w:t>(</w:t>
      </w:r>
      <w:r w:rsidR="00265160" w:rsidRPr="00C24874">
        <w:t>3</w:t>
      </w:r>
      <w:r w:rsidRPr="00C24874">
        <w:t xml:space="preserve">) </w:t>
      </w:r>
      <w:r w:rsidR="00C657BE" w:rsidRPr="00C24874">
        <w:t>Mevcut yapılaşmanın olduğu projelere ilişkin bir k</w:t>
      </w:r>
      <w:r w:rsidR="00131878" w:rsidRPr="00C24874">
        <w:t>entsel tasarım</w:t>
      </w:r>
      <w:r w:rsidR="00167421" w:rsidRPr="00C24874">
        <w:t>da</w:t>
      </w:r>
      <w:r w:rsidR="00131878" w:rsidRPr="00C24874">
        <w:t>, proje alanı içerisinde</w:t>
      </w:r>
      <w:r w:rsidR="00167421" w:rsidRPr="00C24874">
        <w:t xml:space="preserve"> önerilen</w:t>
      </w:r>
      <w:r w:rsidR="00131878" w:rsidRPr="00C24874">
        <w:t xml:space="preserve"> sosyal ve teknik altyapı alanları</w:t>
      </w:r>
      <w:r w:rsidR="00265160" w:rsidRPr="00C24874">
        <w:t>nın</w:t>
      </w:r>
      <w:r w:rsidR="00131878" w:rsidRPr="00C24874">
        <w:t xml:space="preserve"> Mekânsal Planlar Yapım Yönetmeliği Ek-2’de belirtilen standartların öngördüğü seviyede veya tasarımın sürdürülebilirlik performansını iyileştirdiği müddetçe daha üzerindeki seviyelerde</w:t>
      </w:r>
      <w:r w:rsidR="00167421" w:rsidRPr="00C24874">
        <w:t xml:space="preserve"> olması ve içerisinde bulunduğu kente yük getirme</w:t>
      </w:r>
      <w:r w:rsidR="00265160" w:rsidRPr="00C24874">
        <w:t>yip</w:t>
      </w:r>
      <w:r w:rsidR="00167421" w:rsidRPr="00C24874">
        <w:t xml:space="preserve"> kentin mevcut yüklerini üstlendiğinin ortay</w:t>
      </w:r>
      <w:r w:rsidR="00265160" w:rsidRPr="00C24874">
        <w:t>a</w:t>
      </w:r>
      <w:r w:rsidR="00167421" w:rsidRPr="00C24874">
        <w:t xml:space="preserve"> konması halinde</w:t>
      </w:r>
      <w:r w:rsidR="00E37997">
        <w:t xml:space="preserve"> </w:t>
      </w:r>
      <w:r w:rsidR="007F0B94">
        <w:t>uygulama imar planları,</w:t>
      </w:r>
      <w:r w:rsidR="007F0B94" w:rsidRPr="00E37997">
        <w:t xml:space="preserve"> </w:t>
      </w:r>
      <w:r w:rsidR="00E37997" w:rsidRPr="00E37997">
        <w:t>kentsel tasarım projele</w:t>
      </w:r>
      <w:r w:rsidR="00DA303D">
        <w:t xml:space="preserve">ri ile </w:t>
      </w:r>
      <w:r w:rsidR="00E37997" w:rsidRPr="00E37997">
        <w:t xml:space="preserve">birlikte onaylanır ve uygulanır. </w:t>
      </w:r>
      <w:proofErr w:type="gramEnd"/>
      <w:r w:rsidR="00BA2B92" w:rsidRPr="00D60573">
        <w:t xml:space="preserve">Etiket ile belgelenen kazanımların uygulanması ve yaşatılması konusunda </w:t>
      </w:r>
      <w:proofErr w:type="spellStart"/>
      <w:r w:rsidR="00BA2B92" w:rsidRPr="00D60573">
        <w:t>SüPerKent</w:t>
      </w:r>
      <w:proofErr w:type="spellEnd"/>
      <w:r w:rsidR="00BA2B92" w:rsidRPr="00D60573">
        <w:t xml:space="preserve"> sisteminin yetkili kılınması onaylanacak imar planlarına konulacak plan hükümleri ile temin edilir. </w:t>
      </w:r>
      <w:r w:rsidR="00E37997" w:rsidRPr="00D60573">
        <w:t xml:space="preserve">Bu </w:t>
      </w:r>
      <w:r w:rsidR="00E37997" w:rsidRPr="00E37997">
        <w:t>projelerdeki gerekli ayrıntılar üst ölçekli imar planı kararlarında yer alır.</w:t>
      </w:r>
      <w:r w:rsidR="00E110F4">
        <w:t xml:space="preserve"> </w:t>
      </w:r>
    </w:p>
    <w:p w:rsidR="00E4428D" w:rsidRPr="00C24874" w:rsidRDefault="006B274A" w:rsidP="00A10FEE">
      <w:pPr>
        <w:tabs>
          <w:tab w:val="left" w:pos="0"/>
        </w:tabs>
        <w:spacing w:line="360" w:lineRule="auto"/>
        <w:ind w:firstLine="566"/>
        <w:jc w:val="both"/>
      </w:pPr>
      <w:r w:rsidRPr="00C24874">
        <w:t>(</w:t>
      </w:r>
      <w:r w:rsidR="00265160" w:rsidRPr="00C24874">
        <w:t>4</w:t>
      </w:r>
      <w:r w:rsidRPr="00C24874">
        <w:t xml:space="preserve">) </w:t>
      </w:r>
      <w:r w:rsidR="00367B13" w:rsidRPr="00C24874">
        <w:t xml:space="preserve">İdaresi ile mutabık kalınması halinde, proje alanı içerisinde hali hazırda </w:t>
      </w:r>
      <w:r w:rsidR="00082988" w:rsidRPr="00C24874">
        <w:t xml:space="preserve">kamuya </w:t>
      </w:r>
      <w:r w:rsidR="00367B13" w:rsidRPr="00C24874">
        <w:t xml:space="preserve">terk edilmiş mevcut teknik ve sosyal donatı alanlarına ilave olarak elde edilen </w:t>
      </w:r>
      <w:r w:rsidR="00E4428D" w:rsidRPr="00C24874">
        <w:t xml:space="preserve">yeni </w:t>
      </w:r>
      <w:r w:rsidR="00367B13" w:rsidRPr="00C24874">
        <w:t xml:space="preserve">alanların </w:t>
      </w:r>
      <w:r w:rsidR="004B14F5" w:rsidRPr="00C24874">
        <w:t>mülkiyeti</w:t>
      </w:r>
      <w:r w:rsidR="00367B13" w:rsidRPr="00C24874">
        <w:t xml:space="preserve">, </w:t>
      </w:r>
      <w:proofErr w:type="gramStart"/>
      <w:r w:rsidR="00855D1D">
        <w:t>23/6/1965</w:t>
      </w:r>
      <w:proofErr w:type="gramEnd"/>
      <w:r w:rsidR="00713B0D">
        <w:t xml:space="preserve"> tarihli ve </w:t>
      </w:r>
      <w:r w:rsidR="004B14F5" w:rsidRPr="00C24874">
        <w:t>634 sayılı Kat Mülkiyeti Kanunu</w:t>
      </w:r>
      <w:r w:rsidR="00E4428D" w:rsidRPr="00C24874">
        <w:t xml:space="preserve"> çerçevesinde</w:t>
      </w:r>
      <w:r w:rsidR="00367B13" w:rsidRPr="00C24874">
        <w:t xml:space="preserve">, ortak alan </w:t>
      </w:r>
      <w:r w:rsidR="006E0211">
        <w:t>t</w:t>
      </w:r>
      <w:r w:rsidR="004B14F5" w:rsidRPr="00C24874">
        <w:t xml:space="preserve">oplu </w:t>
      </w:r>
      <w:r w:rsidR="006E0211">
        <w:t>y</w:t>
      </w:r>
      <w:r w:rsidR="00367B13" w:rsidRPr="00C24874">
        <w:t xml:space="preserve">apı </w:t>
      </w:r>
      <w:r w:rsidR="006E0211">
        <w:t>yönetimi</w:t>
      </w:r>
      <w:r w:rsidR="00367B13" w:rsidRPr="00C24874">
        <w:t>nin tasarrufuna bırakılır.</w:t>
      </w:r>
      <w:r w:rsidR="00554084" w:rsidRPr="00C24874">
        <w:t xml:space="preserve"> Toplu </w:t>
      </w:r>
      <w:r w:rsidR="006E0211">
        <w:t>y</w:t>
      </w:r>
      <w:r w:rsidR="00554084" w:rsidRPr="00C24874">
        <w:t xml:space="preserve">apı </w:t>
      </w:r>
      <w:r w:rsidR="006E0211">
        <w:t>y</w:t>
      </w:r>
      <w:r w:rsidR="00554084" w:rsidRPr="00C24874">
        <w:t>önetimi bu alanların proje alanının sürdürülebilirliğini artıracak biçimde idaresinden mesuldür.</w:t>
      </w:r>
    </w:p>
    <w:p w:rsidR="00E4428D" w:rsidRPr="00C24874" w:rsidRDefault="00E110F4" w:rsidP="00A10FEE">
      <w:pPr>
        <w:tabs>
          <w:tab w:val="left" w:pos="0"/>
        </w:tabs>
        <w:spacing w:line="360" w:lineRule="auto"/>
        <w:ind w:firstLine="566"/>
        <w:jc w:val="both"/>
      </w:pPr>
      <w:proofErr w:type="gramStart"/>
      <w:r>
        <w:t xml:space="preserve">(5) </w:t>
      </w:r>
      <w:r w:rsidRPr="00BA2B92">
        <w:t>Karma kullanımlı kentsel tasarım projeleri ile ulaşım kaynaklı salınımların</w:t>
      </w:r>
      <w:r w:rsidR="008075AD" w:rsidRPr="00BA2B92">
        <w:t xml:space="preserve"> azaltılması</w:t>
      </w:r>
      <w:r w:rsidR="00BA2B92" w:rsidRPr="00BA2B92">
        <w:t>nın temin edilmesi amacıyla</w:t>
      </w:r>
      <w:r w:rsidR="008075AD" w:rsidRPr="00BA2B92">
        <w:t>,</w:t>
      </w:r>
      <w:r w:rsidRPr="00BA2B92">
        <w:t xml:space="preserve"> </w:t>
      </w:r>
      <w:r w:rsidR="00BA2B92" w:rsidRPr="00BA2B92">
        <w:t xml:space="preserve">artırılan </w:t>
      </w:r>
      <w:r w:rsidR="00E4428D" w:rsidRPr="00C24874">
        <w:t>sürdürülebilirliğin belgelenmesi</w:t>
      </w:r>
      <w:r w:rsidR="00F20D43" w:rsidRPr="00C24874">
        <w:t xml:space="preserve"> ve ilave sosyal ve teknik donatılar ile desteklenmesi</w:t>
      </w:r>
      <w:r w:rsidR="00E4428D" w:rsidRPr="00C24874">
        <w:t xml:space="preserve"> şartıyla, konut ya da işyeri ağırlıklı alanlarda baskın olan işlev aleyhine </w:t>
      </w:r>
      <w:r w:rsidR="00406FCA">
        <w:t xml:space="preserve">karma kullanım sağlanması adına </w:t>
      </w:r>
      <w:r w:rsidR="00E4428D" w:rsidRPr="00C24874">
        <w:t xml:space="preserve">diğer işlevin alanda en az %30 imar hakkının tesis edilmesi esastır. </w:t>
      </w:r>
      <w:proofErr w:type="gramEnd"/>
      <w:r w:rsidR="00554084" w:rsidRPr="00C24874">
        <w:t xml:space="preserve">Elde edilecek ilave imar haklarının mülkiyeti de 634 sayılı Kat Mülkiyeti Kanunu çerçevesinde, ortak alan </w:t>
      </w:r>
      <w:r w:rsidR="00BA2FAF">
        <w:t>t</w:t>
      </w:r>
      <w:r w:rsidR="00554084" w:rsidRPr="00C24874">
        <w:t xml:space="preserve">oplu </w:t>
      </w:r>
      <w:r w:rsidR="006E0211">
        <w:t>y</w:t>
      </w:r>
      <w:r w:rsidR="00554084" w:rsidRPr="00C24874">
        <w:t xml:space="preserve">apı </w:t>
      </w:r>
      <w:r w:rsidR="006E0211">
        <w:t>y</w:t>
      </w:r>
      <w:r w:rsidR="00406FCA">
        <w:t>önetimi</w:t>
      </w:r>
      <w:r w:rsidR="00554084" w:rsidRPr="00C24874">
        <w:t xml:space="preserve">nin tasarrufuna bırakılır. Toplu </w:t>
      </w:r>
      <w:r w:rsidR="006E0211">
        <w:t>y</w:t>
      </w:r>
      <w:r w:rsidR="00554084" w:rsidRPr="00C24874">
        <w:t xml:space="preserve">apı </w:t>
      </w:r>
      <w:r w:rsidR="006E0211">
        <w:t>y</w:t>
      </w:r>
      <w:r w:rsidR="00554084" w:rsidRPr="00C24874">
        <w:t>önetimi bu alanların proje alanının sürdürülebilirliğini artıracak biçimde idaresinden mesuldür.</w:t>
      </w:r>
    </w:p>
    <w:p w:rsidR="00F20D43" w:rsidRPr="00C24874" w:rsidRDefault="00F20D43" w:rsidP="00A10FEE">
      <w:pPr>
        <w:tabs>
          <w:tab w:val="left" w:pos="0"/>
        </w:tabs>
        <w:spacing w:line="360" w:lineRule="auto"/>
        <w:ind w:firstLine="566"/>
        <w:jc w:val="both"/>
      </w:pPr>
      <w:r w:rsidRPr="00C24874">
        <w:t xml:space="preserve">(6) Proje alanındaki mevcut sosyal ve teknik altyapının yönetimi de İdaresi ile mutabık kalınması halinde, 634 sayılı Kat Mülkiyeti Kanunu çerçevesinde, ortak alan </w:t>
      </w:r>
      <w:r w:rsidR="002110D9">
        <w:t>t</w:t>
      </w:r>
      <w:r w:rsidRPr="00C24874">
        <w:t xml:space="preserve">oplu </w:t>
      </w:r>
      <w:r w:rsidR="006E0211">
        <w:t>y</w:t>
      </w:r>
      <w:r w:rsidRPr="00C24874">
        <w:t xml:space="preserve">apı </w:t>
      </w:r>
      <w:r w:rsidR="006E0211">
        <w:t>y</w:t>
      </w:r>
      <w:r w:rsidR="00F334B5">
        <w:t>önetimi</w:t>
      </w:r>
      <w:r w:rsidRPr="00C24874">
        <w:t xml:space="preserve">nin tasarrufuna bırakılabilir. Toplu </w:t>
      </w:r>
      <w:r w:rsidR="006E0211">
        <w:t>y</w:t>
      </w:r>
      <w:r w:rsidRPr="00C24874">
        <w:t xml:space="preserve">apı </w:t>
      </w:r>
      <w:r w:rsidR="006E0211">
        <w:t>y</w:t>
      </w:r>
      <w:r w:rsidRPr="00C24874">
        <w:t>önetimi bu alanların proje alanının sürdürülebilirliğini artıracak biçimde idaresinden mesuldür.</w:t>
      </w:r>
    </w:p>
    <w:p w:rsidR="00082988" w:rsidRPr="00C24874" w:rsidRDefault="00082988" w:rsidP="00A10FEE">
      <w:pPr>
        <w:tabs>
          <w:tab w:val="left" w:pos="0"/>
        </w:tabs>
        <w:spacing w:line="360" w:lineRule="auto"/>
        <w:ind w:firstLine="566"/>
        <w:jc w:val="both"/>
      </w:pPr>
      <w:r w:rsidRPr="00C24874">
        <w:t xml:space="preserve">(7) </w:t>
      </w:r>
      <w:r w:rsidR="00B07E28" w:rsidRPr="00C24874">
        <w:t>Mahalle ölçeğindeki p</w:t>
      </w:r>
      <w:r w:rsidR="004A06AF" w:rsidRPr="00C24874">
        <w:t xml:space="preserve">roje alanında 634 sayılı Kat Mülkiyeti Kanunu çerçevesinde </w:t>
      </w:r>
      <w:r w:rsidR="00235508" w:rsidRPr="00C24874">
        <w:t>hazırlanacak</w:t>
      </w:r>
      <w:r w:rsidR="004A06AF" w:rsidRPr="00C24874">
        <w:t xml:space="preserve"> </w:t>
      </w:r>
      <w:r w:rsidR="00235508" w:rsidRPr="00C24874">
        <w:t>vaziyet planı onayınd</w:t>
      </w:r>
      <w:r w:rsidR="00235508" w:rsidRPr="00A6055D">
        <w:t xml:space="preserve">a, kentsel tasarım projesi esas alınır. </w:t>
      </w:r>
      <w:r w:rsidR="00B07E28" w:rsidRPr="00A6055D">
        <w:t>Toplu yapı yönetimi bu vaziyet planına göre kurulur.</w:t>
      </w:r>
    </w:p>
    <w:p w:rsidR="001D1796" w:rsidRDefault="00B07E28" w:rsidP="00492B92">
      <w:pPr>
        <w:tabs>
          <w:tab w:val="left" w:pos="0"/>
        </w:tabs>
        <w:spacing w:line="360" w:lineRule="auto"/>
        <w:ind w:firstLine="566"/>
        <w:jc w:val="both"/>
      </w:pPr>
      <w:r w:rsidRPr="00C24874">
        <w:t>(8) Bina ölçeğindeki proje alanında binanın ada ölçeğinde geliştirileceği tek ada tek parsel uygulaması uygulanabilir. Ada ölçeğindeki vaziyet planı, kentsel tasarım projesi esas alınarak hazırlanm</w:t>
      </w:r>
      <w:r w:rsidRPr="00A6055D">
        <w:t xml:space="preserve">ış üst ölçekli vaziyet planına uygun hazırlanır. Ada yönetimi bu </w:t>
      </w:r>
      <w:r w:rsidR="006E34B1" w:rsidRPr="00A6055D">
        <w:t>vaziyet planına göre kurulur.</w:t>
      </w:r>
    </w:p>
    <w:p w:rsidR="008219BF" w:rsidRDefault="008219BF" w:rsidP="008219BF">
      <w:pPr>
        <w:tabs>
          <w:tab w:val="left" w:pos="0"/>
        </w:tabs>
        <w:spacing w:line="360" w:lineRule="auto"/>
        <w:ind w:firstLine="566"/>
        <w:jc w:val="both"/>
      </w:pPr>
      <w:r>
        <w:t xml:space="preserve">(9) Yürütücü kuruluş, toplu yapı yönetiminin bu Yönetmelik kapsamında elde ettiği haklarla ilgili görev ve sorumluluklarını tanımlayacak asgari ölçütleri içeren Tip İmar Planını </w:t>
      </w:r>
      <w:r w:rsidR="002A75A0">
        <w:t xml:space="preserve">yine bu Yönetmelik tebliği olarak yayımlanacak </w:t>
      </w:r>
      <w:r>
        <w:t>bir rehber olarak hazırlar</w:t>
      </w:r>
      <w:r w:rsidR="002A75A0">
        <w:t>.</w:t>
      </w:r>
    </w:p>
    <w:p w:rsidR="00554084" w:rsidRPr="008219BF" w:rsidRDefault="00E32647" w:rsidP="008219BF">
      <w:pPr>
        <w:tabs>
          <w:tab w:val="left" w:pos="0"/>
        </w:tabs>
        <w:spacing w:line="360" w:lineRule="auto"/>
        <w:ind w:firstLine="566"/>
        <w:jc w:val="both"/>
      </w:pPr>
      <w:r w:rsidRPr="00C24874">
        <w:rPr>
          <w:b/>
        </w:rPr>
        <w:t xml:space="preserve">Mahalle </w:t>
      </w:r>
      <w:r w:rsidR="008C3B1F">
        <w:rPr>
          <w:b/>
        </w:rPr>
        <w:t>e</w:t>
      </w:r>
      <w:r w:rsidRPr="00C24874">
        <w:rPr>
          <w:b/>
        </w:rPr>
        <w:t>tiketi</w:t>
      </w:r>
    </w:p>
    <w:p w:rsidR="004372F3" w:rsidRPr="00C24874" w:rsidRDefault="00C22499" w:rsidP="00A10FEE">
      <w:pPr>
        <w:tabs>
          <w:tab w:val="left" w:pos="0"/>
        </w:tabs>
        <w:spacing w:line="360" w:lineRule="auto"/>
        <w:ind w:firstLine="566"/>
        <w:jc w:val="both"/>
        <w:rPr>
          <w:rFonts w:eastAsia="ヒラギノ明朝Pro W3"/>
        </w:rPr>
      </w:pPr>
      <w:r w:rsidRPr="00C24874">
        <w:rPr>
          <w:b/>
          <w:bCs/>
        </w:rPr>
        <w:t>MADDE</w:t>
      </w:r>
      <w:r w:rsidR="00554084" w:rsidRPr="00C24874">
        <w:rPr>
          <w:b/>
        </w:rPr>
        <w:t xml:space="preserve"> 1</w:t>
      </w:r>
      <w:r w:rsidR="00D0667D" w:rsidRPr="00C24874">
        <w:rPr>
          <w:b/>
        </w:rPr>
        <w:t>5</w:t>
      </w:r>
      <w:r w:rsidR="00554084" w:rsidRPr="00C24874">
        <w:rPr>
          <w:b/>
        </w:rPr>
        <w:t xml:space="preserve"> </w:t>
      </w:r>
      <w:r w:rsidR="003A7435">
        <w:rPr>
          <w:b/>
        </w:rPr>
        <w:t>-</w:t>
      </w:r>
      <w:r w:rsidR="00554084" w:rsidRPr="00C24874">
        <w:rPr>
          <w:b/>
        </w:rPr>
        <w:t xml:space="preserve"> </w:t>
      </w:r>
      <w:r w:rsidR="00554084" w:rsidRPr="00C24874">
        <w:t xml:space="preserve">(1) </w:t>
      </w:r>
      <w:r w:rsidR="00C002B6" w:rsidRPr="00C24874">
        <w:rPr>
          <w:rFonts w:eastAsia="ヒラギノ明朝Pro W3"/>
        </w:rPr>
        <w:t xml:space="preserve">Dönüşüm alanlarında uygulanacak kent tasarımları </w:t>
      </w:r>
      <w:r w:rsidR="00554084" w:rsidRPr="00C24874">
        <w:rPr>
          <w:rFonts w:eastAsia="ヒラギノ明朝Pro W3"/>
        </w:rPr>
        <w:t xml:space="preserve">kavramsal proje, ön proje ve </w:t>
      </w:r>
      <w:r w:rsidR="00A200CD" w:rsidRPr="00C24874">
        <w:rPr>
          <w:rFonts w:eastAsia="ヒラギノ明朝Pro W3"/>
        </w:rPr>
        <w:t>bitmiş</w:t>
      </w:r>
      <w:r w:rsidR="00C002B6" w:rsidRPr="00C24874">
        <w:rPr>
          <w:rFonts w:eastAsia="ヒラギノ明朝Pro W3"/>
        </w:rPr>
        <w:t xml:space="preserve"> </w:t>
      </w:r>
      <w:r w:rsidR="00554084" w:rsidRPr="00C24874">
        <w:rPr>
          <w:rFonts w:eastAsia="ヒラギノ明朝Pro W3"/>
        </w:rPr>
        <w:t>proje</w:t>
      </w:r>
      <w:r w:rsidR="00C002B6" w:rsidRPr="00C24874">
        <w:rPr>
          <w:rFonts w:eastAsia="ヒラギノ明朝Pro W3"/>
        </w:rPr>
        <w:t>si üzerinden tekrarlanarak yaşam döngüsü değerlendirmesine tabi olur.</w:t>
      </w:r>
    </w:p>
    <w:p w:rsidR="00A913C7" w:rsidRPr="00C24874" w:rsidRDefault="004372F3" w:rsidP="00A10FEE">
      <w:pPr>
        <w:tabs>
          <w:tab w:val="left" w:pos="0"/>
        </w:tabs>
        <w:spacing w:line="360" w:lineRule="auto"/>
        <w:ind w:firstLine="566"/>
        <w:jc w:val="both"/>
        <w:rPr>
          <w:rFonts w:eastAsia="ヒラギノ明朝Pro W3"/>
        </w:rPr>
      </w:pPr>
      <w:r w:rsidRPr="00C24874">
        <w:rPr>
          <w:rFonts w:eastAsia="ヒラギノ明朝Pro W3"/>
        </w:rPr>
        <w:t>(2)</w:t>
      </w:r>
      <w:r w:rsidR="00E32647" w:rsidRPr="00C24874">
        <w:rPr>
          <w:rFonts w:eastAsia="ヒラギノ明朝Pro W3"/>
        </w:rPr>
        <w:t xml:space="preserve"> Kavramsal</w:t>
      </w:r>
      <w:r w:rsidR="00C002B6" w:rsidRPr="00C24874">
        <w:rPr>
          <w:rFonts w:eastAsia="ヒラギノ明朝Pro W3"/>
        </w:rPr>
        <w:t xml:space="preserve"> </w:t>
      </w:r>
      <w:r w:rsidR="00E32647" w:rsidRPr="00C24874">
        <w:rPr>
          <w:rFonts w:eastAsia="ヒラギノ明朝Pro W3"/>
        </w:rPr>
        <w:t xml:space="preserve">proje, </w:t>
      </w:r>
      <w:r w:rsidR="00886991">
        <w:rPr>
          <w:rFonts w:eastAsia="ヒラギノ明朝Pro W3"/>
        </w:rPr>
        <w:t>b</w:t>
      </w:r>
      <w:r w:rsidR="00886991" w:rsidRPr="00C24874">
        <w:rPr>
          <w:rFonts w:eastAsia="ヒラギノ明朝Pro W3"/>
        </w:rPr>
        <w:t>aşvur</w:t>
      </w:r>
      <w:r w:rsidR="00886991">
        <w:rPr>
          <w:rFonts w:eastAsia="ヒラギノ明朝Pro W3"/>
        </w:rPr>
        <w:t>u sahibi</w:t>
      </w:r>
      <w:r w:rsidR="00E32647" w:rsidRPr="00C24874">
        <w:rPr>
          <w:rFonts w:eastAsia="ヒラギノ明朝Pro W3"/>
        </w:rPr>
        <w:t xml:space="preserve"> tarafından hak sahipleri ile mutabakat içerisinde kentsel dönüşüm projesinin </w:t>
      </w:r>
      <w:r w:rsidR="00A913C7" w:rsidRPr="00C24874">
        <w:rPr>
          <w:rFonts w:eastAsia="ヒラギノ明朝Pro W3"/>
        </w:rPr>
        <w:t>sürdürülebilirlik hedeflerinin konmasın</w:t>
      </w:r>
      <w:r w:rsidR="00283B7C" w:rsidRPr="00C24874">
        <w:rPr>
          <w:rFonts w:eastAsia="ヒラギノ明朝Pro W3"/>
        </w:rPr>
        <w:t>a</w:t>
      </w:r>
      <w:r w:rsidR="00A913C7" w:rsidRPr="00C24874">
        <w:rPr>
          <w:rFonts w:eastAsia="ヒラギノ明朝Pro W3"/>
        </w:rPr>
        <w:t xml:space="preserve"> ve fizibilitesinin çıkarılmasına hizmet eder. </w:t>
      </w:r>
      <w:proofErr w:type="gramStart"/>
      <w:r w:rsidR="00A913C7" w:rsidRPr="00C24874">
        <w:rPr>
          <w:rFonts w:eastAsia="ヒラギノ明朝Pro W3"/>
        </w:rPr>
        <w:t>Bakanlığın kurup idame edeceği karbon hesap makinası</w:t>
      </w:r>
      <w:r w:rsidRPr="00C24874">
        <w:rPr>
          <w:rFonts w:eastAsia="ヒラギノ明朝Pro W3"/>
        </w:rPr>
        <w:t>;</w:t>
      </w:r>
      <w:r w:rsidR="00A913C7" w:rsidRPr="00C24874">
        <w:rPr>
          <w:rFonts w:eastAsia="ヒラギノ明朝Pro W3"/>
        </w:rPr>
        <w:t xml:space="preserve"> </w:t>
      </w:r>
      <w:r w:rsidR="00886991">
        <w:rPr>
          <w:rFonts w:eastAsia="ヒラギノ明朝Pro W3"/>
        </w:rPr>
        <w:t>b</w:t>
      </w:r>
      <w:r w:rsidR="00886991" w:rsidRPr="00C24874">
        <w:rPr>
          <w:rFonts w:eastAsia="ヒラギノ明朝Pro W3"/>
        </w:rPr>
        <w:t>aşvur</w:t>
      </w:r>
      <w:r w:rsidR="00886991">
        <w:rPr>
          <w:rFonts w:eastAsia="ヒラギノ明朝Pro W3"/>
        </w:rPr>
        <w:t>u sahibine</w:t>
      </w:r>
      <w:r w:rsidR="00A913C7" w:rsidRPr="00C24874">
        <w:rPr>
          <w:rFonts w:eastAsia="ヒラギノ明朝Pro W3"/>
        </w:rPr>
        <w:t xml:space="preserve"> kentsel dönüşüm alanında kullanılabilecek sürdürülebilir teknolojilerin</w:t>
      </w:r>
      <w:r w:rsidRPr="00C24874">
        <w:rPr>
          <w:rFonts w:eastAsia="ヒラギノ明朝Pro W3"/>
        </w:rPr>
        <w:t>in</w:t>
      </w:r>
      <w:r w:rsidR="00A913C7" w:rsidRPr="00C24874">
        <w:rPr>
          <w:rFonts w:eastAsia="ヒラギノ明朝Pro W3"/>
        </w:rPr>
        <w:t xml:space="preserve"> seçimi, bunların seçilmesi halinde alanın sürdürülebilirliğine olan etkisinin belirlenmesi,</w:t>
      </w:r>
      <w:r w:rsidRPr="00C24874">
        <w:rPr>
          <w:rFonts w:eastAsia="ヒラギノ明朝Pro W3"/>
        </w:rPr>
        <w:t xml:space="preserve"> bunların projenin yaşam boyu maliyetine etkisi, alanın elde edilen sürdürülebilirlik seviyesine göre hak edeceği teşvik oranları, alanın elde edilen sürdürülebilirlik seviyesine göre hak sahiplerince yapılacak enerji, su vb. tasarrufların parasal karşılığı ve teşvik ve tasarruflar ile projenin finansman koşullarına göre fizibilitesinin çıkartılmasına yardımcı olur.</w:t>
      </w:r>
      <w:proofErr w:type="gramEnd"/>
    </w:p>
    <w:p w:rsidR="004372F3" w:rsidRPr="00C24874" w:rsidRDefault="004372F3" w:rsidP="00A10FEE">
      <w:pPr>
        <w:tabs>
          <w:tab w:val="left" w:pos="0"/>
        </w:tabs>
        <w:spacing w:line="360" w:lineRule="auto"/>
        <w:ind w:firstLine="566"/>
        <w:jc w:val="both"/>
        <w:rPr>
          <w:rFonts w:eastAsia="ヒラギノ明朝Pro W3"/>
        </w:rPr>
      </w:pPr>
      <w:r w:rsidRPr="00C24874">
        <w:rPr>
          <w:rFonts w:eastAsia="ヒラギノ明朝Pro W3"/>
        </w:rPr>
        <w:t>(3) Bakanlığa 6306 ve 5393 sayılı Kanunlar çerçevesinde teklif edilecek dönüşüm projelerinde 2</w:t>
      </w:r>
      <w:r w:rsidR="003B3173">
        <w:rPr>
          <w:rFonts w:eastAsia="ヒラギノ明朝Pro W3"/>
        </w:rPr>
        <w:t xml:space="preserve"> </w:t>
      </w:r>
      <w:proofErr w:type="spellStart"/>
      <w:r w:rsidRPr="00C24874">
        <w:rPr>
          <w:rFonts w:eastAsia="ヒラギノ明朝Pro W3"/>
        </w:rPr>
        <w:t>nci</w:t>
      </w:r>
      <w:proofErr w:type="spellEnd"/>
      <w:r w:rsidRPr="00C24874">
        <w:rPr>
          <w:rFonts w:eastAsia="ヒラギノ明朝Pro W3"/>
        </w:rPr>
        <w:t xml:space="preserve"> fıkrada belirtilen kavramsal proje ve fizibilitenin</w:t>
      </w:r>
      <w:r w:rsidR="00D13C23" w:rsidRPr="00C24874">
        <w:rPr>
          <w:rFonts w:eastAsia="ヒラギノ明朝Pro W3"/>
        </w:rPr>
        <w:t xml:space="preserve"> gerçekleştirilmiş</w:t>
      </w:r>
      <w:r w:rsidRPr="00C24874">
        <w:rPr>
          <w:rFonts w:eastAsia="ヒラギノ明朝Pro W3"/>
        </w:rPr>
        <w:t xml:space="preserve"> </w:t>
      </w:r>
      <w:r w:rsidR="00312B6E" w:rsidRPr="00C24874">
        <w:rPr>
          <w:rFonts w:eastAsia="ヒラギノ明朝Pro W3"/>
        </w:rPr>
        <w:t xml:space="preserve">ve bu hususlarda hak sahiplerinin mutabakatının </w:t>
      </w:r>
      <w:r w:rsidR="00D13C23" w:rsidRPr="00C24874">
        <w:rPr>
          <w:rFonts w:eastAsia="ヒラギノ明朝Pro W3"/>
        </w:rPr>
        <w:t>sağlanmış olması gerekir</w:t>
      </w:r>
      <w:r w:rsidRPr="00C24874">
        <w:rPr>
          <w:rFonts w:eastAsia="ヒラギノ明朝Pro W3"/>
        </w:rPr>
        <w:t xml:space="preserve">. Ayrıca, </w:t>
      </w:r>
      <w:proofErr w:type="spellStart"/>
      <w:r w:rsidRPr="00C24874">
        <w:rPr>
          <w:rFonts w:eastAsia="ヒラギノ明朝Pro W3"/>
        </w:rPr>
        <w:t>SüPerKent</w:t>
      </w:r>
      <w:proofErr w:type="spellEnd"/>
      <w:r w:rsidRPr="00C24874">
        <w:rPr>
          <w:rFonts w:eastAsia="ヒラギノ明朝Pro W3"/>
        </w:rPr>
        <w:t xml:space="preserve"> </w:t>
      </w:r>
      <w:r w:rsidR="0011662C">
        <w:rPr>
          <w:rFonts w:eastAsia="ヒラギノ明朝Pro W3"/>
        </w:rPr>
        <w:t>s</w:t>
      </w:r>
      <w:r w:rsidRPr="00C24874">
        <w:rPr>
          <w:rFonts w:eastAsia="ヒラギノ明朝Pro W3"/>
        </w:rPr>
        <w:t xml:space="preserve">istemine mahalle konusunda etiket başvurusu yapılması öncesinde de bu çalışmaların </w:t>
      </w:r>
      <w:r w:rsidR="00312B6E" w:rsidRPr="00C24874">
        <w:rPr>
          <w:rFonts w:eastAsia="ヒラギノ明朝Pro W3"/>
        </w:rPr>
        <w:t xml:space="preserve">tamamlanmış olması koşulu aranır. </w:t>
      </w:r>
    </w:p>
    <w:p w:rsidR="00EB121A" w:rsidRPr="00C24874" w:rsidRDefault="00EB121A" w:rsidP="00A10FEE">
      <w:pPr>
        <w:tabs>
          <w:tab w:val="left" w:pos="0"/>
        </w:tabs>
        <w:spacing w:line="360" w:lineRule="auto"/>
        <w:ind w:firstLine="566"/>
        <w:jc w:val="both"/>
        <w:rPr>
          <w:rFonts w:eastAsia="ヒラギノ明朝Pro W3"/>
        </w:rPr>
      </w:pPr>
      <w:proofErr w:type="gramStart"/>
      <w:r w:rsidRPr="00C24874">
        <w:rPr>
          <w:rFonts w:eastAsia="ヒラギノ明朝Pro W3"/>
        </w:rPr>
        <w:t>(4) Bakanlıkça ilan edilen dönüşüm alanlarında gerçekleştirilen</w:t>
      </w:r>
      <w:r w:rsidR="0000722F" w:rsidRPr="00C24874">
        <w:rPr>
          <w:rFonts w:eastAsia="ヒラギノ明朝Pro W3"/>
        </w:rPr>
        <w:t xml:space="preserve"> etüt ve</w:t>
      </w:r>
      <w:r w:rsidRPr="00C24874">
        <w:rPr>
          <w:rFonts w:eastAsia="ヒラギノ明朝Pro W3"/>
        </w:rPr>
        <w:t xml:space="preserve"> tasarım çalışmalarına göre hak sahipliği görüşmeleri öncesinde</w:t>
      </w:r>
      <w:r w:rsidR="0000722F" w:rsidRPr="00C24874">
        <w:rPr>
          <w:rFonts w:eastAsia="ヒラギノ明朝Pro W3"/>
        </w:rPr>
        <w:t>;</w:t>
      </w:r>
      <w:r w:rsidRPr="00C24874">
        <w:rPr>
          <w:rFonts w:eastAsia="ヒラギノ明朝Pro W3"/>
        </w:rPr>
        <w:t xml:space="preserve"> </w:t>
      </w:r>
      <w:r w:rsidR="0000722F" w:rsidRPr="00C24874">
        <w:rPr>
          <w:rFonts w:eastAsia="ヒラギノ明朝Pro W3"/>
        </w:rPr>
        <w:t xml:space="preserve">alanın ön kentsel tasarım projesine ilişkin olarak karbon hesap makinasına girilen proje değerleri üzerinden alanın sürdürülebilirlik performansının belirlenmesi, performansa göre öngörülen teşvik, tasarruf ve hane halkının kentsel dönüşüm sonucunda yükümleneceği şartların ortaya konulması esastır. </w:t>
      </w:r>
      <w:proofErr w:type="gramEnd"/>
      <w:r w:rsidR="0000722F" w:rsidRPr="00C24874">
        <w:rPr>
          <w:rFonts w:eastAsia="ヒラギノ明朝Pro W3"/>
        </w:rPr>
        <w:t xml:space="preserve">Mutabakat sağlanan ve teknik şartnamenin koşullarını taşıyan projeler </w:t>
      </w:r>
      <w:proofErr w:type="spellStart"/>
      <w:r w:rsidR="0000722F" w:rsidRPr="00C24874">
        <w:rPr>
          <w:rFonts w:eastAsia="ヒラギノ明朝Pro W3"/>
        </w:rPr>
        <w:t>SüPerKent</w:t>
      </w:r>
      <w:proofErr w:type="spellEnd"/>
      <w:r w:rsidR="0000722F" w:rsidRPr="00C24874">
        <w:rPr>
          <w:rFonts w:eastAsia="ヒラギノ明朝Pro W3"/>
        </w:rPr>
        <w:t xml:space="preserve"> </w:t>
      </w:r>
      <w:r w:rsidR="00A20DFF">
        <w:rPr>
          <w:rFonts w:eastAsia="ヒラギノ明朝Pro W3"/>
        </w:rPr>
        <w:t>s</w:t>
      </w:r>
      <w:r w:rsidR="0000722F" w:rsidRPr="00C24874">
        <w:rPr>
          <w:rFonts w:eastAsia="ヒラギノ明朝Pro W3"/>
        </w:rPr>
        <w:t>istemi tarafından ön etiketi almaya hak kazanırlar.</w:t>
      </w:r>
    </w:p>
    <w:p w:rsidR="007D0607" w:rsidRDefault="008D2CC3" w:rsidP="00A10FEE">
      <w:pPr>
        <w:tabs>
          <w:tab w:val="left" w:pos="0"/>
        </w:tabs>
        <w:spacing w:line="360" w:lineRule="auto"/>
        <w:ind w:firstLine="566"/>
        <w:jc w:val="both"/>
        <w:rPr>
          <w:color w:val="FF0000"/>
        </w:rPr>
      </w:pPr>
      <w:r w:rsidRPr="00C24874">
        <w:rPr>
          <w:rFonts w:eastAsia="ヒラギノ明朝Pro W3"/>
        </w:rPr>
        <w:t xml:space="preserve">(5) Ön etiketi haiz </w:t>
      </w:r>
      <w:r w:rsidR="00DE1568" w:rsidRPr="00C24874">
        <w:t>kentsel tasarım</w:t>
      </w:r>
      <w:r w:rsidR="00DE1568">
        <w:t xml:space="preserve"> projeleri</w:t>
      </w:r>
      <w:r w:rsidRPr="00C24874">
        <w:rPr>
          <w:rFonts w:eastAsia="ヒラギノ明朝Pro W3"/>
        </w:rPr>
        <w:t xml:space="preserve"> ve bunlara göre üretilmiş planlar 14</w:t>
      </w:r>
      <w:r w:rsidR="003B3173">
        <w:rPr>
          <w:rFonts w:eastAsia="ヒラギノ明朝Pro W3"/>
        </w:rPr>
        <w:t xml:space="preserve"> </w:t>
      </w:r>
      <w:r w:rsidRPr="00C24874">
        <w:rPr>
          <w:rFonts w:eastAsia="ヒラギノ明朝Pro W3"/>
        </w:rPr>
        <w:t xml:space="preserve">üncü </w:t>
      </w:r>
      <w:r w:rsidR="002E5009" w:rsidRPr="00C24874">
        <w:rPr>
          <w:rFonts w:eastAsia="ヒラギノ明朝Pro W3"/>
        </w:rPr>
        <w:t>m</w:t>
      </w:r>
      <w:r w:rsidRPr="00C24874">
        <w:rPr>
          <w:rFonts w:eastAsia="ヒラギノ明朝Pro W3"/>
        </w:rPr>
        <w:t xml:space="preserve">adde çerçevesinde </w:t>
      </w:r>
      <w:proofErr w:type="spellStart"/>
      <w:r w:rsidR="008F6B4D" w:rsidRPr="00C24874">
        <w:rPr>
          <w:rFonts w:eastAsia="ヒラギノ明朝Pro W3"/>
        </w:rPr>
        <w:t>SüPerKent</w:t>
      </w:r>
      <w:proofErr w:type="spellEnd"/>
      <w:r w:rsidR="008F6B4D" w:rsidRPr="00C24874">
        <w:rPr>
          <w:rFonts w:eastAsia="ヒラギノ明朝Pro W3"/>
        </w:rPr>
        <w:t xml:space="preserve"> </w:t>
      </w:r>
      <w:r w:rsidR="00DE1568">
        <w:rPr>
          <w:rFonts w:eastAsia="ヒラギノ明朝Pro W3"/>
        </w:rPr>
        <w:t>y</w:t>
      </w:r>
      <w:r w:rsidR="008F6B4D" w:rsidRPr="00C24874">
        <w:rPr>
          <w:rFonts w:eastAsia="ヒラギノ明朝Pro W3"/>
        </w:rPr>
        <w:t xml:space="preserve">ürütücü </w:t>
      </w:r>
      <w:r w:rsidR="00DE1568">
        <w:rPr>
          <w:rFonts w:eastAsia="ヒラギノ明朝Pro W3"/>
        </w:rPr>
        <w:t>k</w:t>
      </w:r>
      <w:r w:rsidR="008F6B4D" w:rsidRPr="00C24874">
        <w:rPr>
          <w:rFonts w:eastAsia="ヒラギノ明朝Pro W3"/>
        </w:rPr>
        <w:t>uruluş</w:t>
      </w:r>
      <w:r w:rsidRPr="00C24874">
        <w:rPr>
          <w:rFonts w:eastAsia="ヒラギノ明朝Pro W3"/>
        </w:rPr>
        <w:t xml:space="preserve">a </w:t>
      </w:r>
      <w:r w:rsidR="008F6B4D" w:rsidRPr="00C24874">
        <w:rPr>
          <w:rFonts w:eastAsia="ヒラギノ明朝Pro W3"/>
        </w:rPr>
        <w:t>sunulur</w:t>
      </w:r>
      <w:r w:rsidRPr="00C24874">
        <w:rPr>
          <w:rFonts w:eastAsia="ヒラギノ明朝Pro W3"/>
        </w:rPr>
        <w:t>.</w:t>
      </w:r>
      <w:r w:rsidR="00576D6E" w:rsidRPr="00C24874">
        <w:rPr>
          <w:rFonts w:eastAsia="ヒラギノ明朝Pro W3"/>
        </w:rPr>
        <w:t xml:space="preserve"> </w:t>
      </w:r>
      <w:r w:rsidR="00576D6E" w:rsidRPr="00C24874">
        <w:t xml:space="preserve">Yürütücü </w:t>
      </w:r>
      <w:r w:rsidR="006E0211">
        <w:t>k</w:t>
      </w:r>
      <w:r w:rsidR="00576D6E" w:rsidRPr="00C24874">
        <w:t>uruluş</w:t>
      </w:r>
      <w:r w:rsidR="00091AE6" w:rsidRPr="00C24874">
        <w:t xml:space="preserve"> </w:t>
      </w:r>
      <w:r w:rsidR="00576D6E" w:rsidRPr="00C24874">
        <w:t xml:space="preserve">tarafından </w:t>
      </w:r>
      <w:r w:rsidR="006E0211">
        <w:t>k</w:t>
      </w:r>
      <w:r w:rsidR="00091AE6" w:rsidRPr="00C24874">
        <w:t xml:space="preserve">uruluşun </w:t>
      </w:r>
      <w:r w:rsidR="00576D6E" w:rsidRPr="00C24874">
        <w:t>yayımla</w:t>
      </w:r>
      <w:r w:rsidR="00091AE6" w:rsidRPr="00C24874">
        <w:t>dığı</w:t>
      </w:r>
      <w:r w:rsidR="00576D6E" w:rsidRPr="00C24874">
        <w:t xml:space="preserve"> </w:t>
      </w:r>
      <w:r w:rsidR="00960DB0">
        <w:t xml:space="preserve">imar </w:t>
      </w:r>
      <w:r w:rsidR="00576D6E" w:rsidRPr="00C24874">
        <w:t>plan</w:t>
      </w:r>
      <w:r w:rsidR="00960DB0">
        <w:t>ı</w:t>
      </w:r>
      <w:r w:rsidR="00576D6E" w:rsidRPr="00C24874">
        <w:t xml:space="preserve"> ve </w:t>
      </w:r>
      <w:r w:rsidR="00DE1568" w:rsidRPr="00C24874">
        <w:t>kentsel tasarım</w:t>
      </w:r>
      <w:r w:rsidR="00DE1568">
        <w:t xml:space="preserve"> projelerinin</w:t>
      </w:r>
      <w:r w:rsidR="00576D6E" w:rsidRPr="00C24874">
        <w:t xml:space="preserve"> </w:t>
      </w:r>
      <w:r w:rsidR="00BE696C">
        <w:t>doğrulamasında</w:t>
      </w:r>
      <w:r w:rsidR="00576D6E" w:rsidRPr="00C24874">
        <w:t xml:space="preserve"> isten</w:t>
      </w:r>
      <w:r w:rsidR="00091AE6" w:rsidRPr="00C24874">
        <w:t>en</w:t>
      </w:r>
      <w:r w:rsidR="00576D6E" w:rsidRPr="00C24874">
        <w:t xml:space="preserve"> </w:t>
      </w:r>
      <w:r w:rsidR="00D82B74" w:rsidRPr="00C24874">
        <w:t xml:space="preserve">ve </w:t>
      </w:r>
      <w:r w:rsidR="00576D6E" w:rsidRPr="00C24874">
        <w:t>rehber ile tanıml</w:t>
      </w:r>
      <w:r w:rsidR="00091AE6" w:rsidRPr="00C24874">
        <w:t>anmış</w:t>
      </w:r>
      <w:r w:rsidR="00576D6E" w:rsidRPr="00C24874">
        <w:t xml:space="preserve"> belgeler ön etiket çerçevesinde </w:t>
      </w:r>
      <w:r w:rsidR="006E0211">
        <w:t>y</w:t>
      </w:r>
      <w:r w:rsidR="00576D6E" w:rsidRPr="00C24874">
        <w:t xml:space="preserve">ürütücü </w:t>
      </w:r>
      <w:r w:rsidR="006E0211">
        <w:t>k</w:t>
      </w:r>
      <w:r w:rsidR="00576D6E" w:rsidRPr="00C24874">
        <w:t>uruluşun doğrulayıcıları tarafından şekil ve içer</w:t>
      </w:r>
      <w:r w:rsidR="00576D6E" w:rsidRPr="007D0607">
        <w:t xml:space="preserve">ik olarak incelenir. Onayı yürüten İdare tarafından kurulan </w:t>
      </w:r>
      <w:proofErr w:type="gramStart"/>
      <w:r w:rsidR="00576D6E" w:rsidRPr="007D0607">
        <w:t>entegre</w:t>
      </w:r>
      <w:proofErr w:type="gramEnd"/>
      <w:r w:rsidR="00576D6E" w:rsidRPr="007D0607">
        <w:t xml:space="preserve"> onay komisyonu</w:t>
      </w:r>
      <w:r w:rsidR="000E25E4" w:rsidRPr="007D0607">
        <w:t>; entegre tasarım ekibi,</w:t>
      </w:r>
      <w:r w:rsidR="00576D6E" w:rsidRPr="007D0607">
        <w:t xml:space="preserve"> </w:t>
      </w:r>
      <w:r w:rsidR="006E0211" w:rsidRPr="007D0607">
        <w:t>y</w:t>
      </w:r>
      <w:r w:rsidR="00576D6E" w:rsidRPr="007D0607">
        <w:t xml:space="preserve">ürütücü </w:t>
      </w:r>
      <w:r w:rsidR="006E0211" w:rsidRPr="007D0607">
        <w:t>k</w:t>
      </w:r>
      <w:r w:rsidR="007D0607" w:rsidRPr="007D0607">
        <w:t xml:space="preserve">uruluşun doğrulayıcıları, </w:t>
      </w:r>
      <w:r w:rsidR="00576D6E" w:rsidRPr="007D0607">
        <w:t>hak sahiplerinin temsilcileri</w:t>
      </w:r>
      <w:r w:rsidR="007D0607" w:rsidRPr="007D0607">
        <w:t xml:space="preserve"> ve görüş bildirmek isteyen tarafsız profesyonellerin de katılımıyla bir tasarım gözden geçirmesi paneli düzenler ve tarafların görüşlerini aldıktan sonra onay sürecini başlatır.</w:t>
      </w:r>
    </w:p>
    <w:p w:rsidR="00D73DE1" w:rsidRDefault="007D0607" w:rsidP="008A0E4A">
      <w:pPr>
        <w:tabs>
          <w:tab w:val="left" w:pos="0"/>
        </w:tabs>
        <w:spacing w:line="360" w:lineRule="auto"/>
        <w:ind w:firstLine="566"/>
        <w:jc w:val="both"/>
        <w:rPr>
          <w:rFonts w:eastAsia="ヒラギノ明朝Pro W3"/>
        </w:rPr>
      </w:pPr>
      <w:r w:rsidRPr="00C24874">
        <w:rPr>
          <w:rFonts w:eastAsia="ヒラギノ明朝Pro W3"/>
        </w:rPr>
        <w:t xml:space="preserve"> </w:t>
      </w:r>
      <w:r w:rsidR="008D2CC3" w:rsidRPr="00C24874">
        <w:rPr>
          <w:rFonts w:eastAsia="ヒラギノ明朝Pro W3"/>
        </w:rPr>
        <w:t>(</w:t>
      </w:r>
      <w:r w:rsidR="00776DA7" w:rsidRPr="00C24874">
        <w:rPr>
          <w:rFonts w:eastAsia="ヒラギノ明朝Pro W3"/>
        </w:rPr>
        <w:t>6</w:t>
      </w:r>
      <w:r w:rsidR="008D2CC3" w:rsidRPr="00C24874">
        <w:rPr>
          <w:rFonts w:eastAsia="ヒラギノ明朝Pro W3"/>
        </w:rPr>
        <w:t>) Ön etiketli ön projeye göre üretilen uygulama projeleri çerçevesinde Dördüncü Bölümde belirtilen esaslar dâhilinde tamamlanan bitmiş proje</w:t>
      </w:r>
      <w:r w:rsidR="000E25E4" w:rsidRPr="00C24874">
        <w:rPr>
          <w:rFonts w:eastAsia="ヒラギノ明朝Pro W3"/>
        </w:rPr>
        <w:t xml:space="preserve">nin karbon hesap makinasına girilen değerleri üzerinden alanın sürdürülebilirlik performansının belirlenmesi ve elde edilen tasarrufların ön etiket ile öngörülen seviyeler ile teyit edilmesi durumunda proje </w:t>
      </w:r>
      <w:proofErr w:type="spellStart"/>
      <w:r w:rsidR="000E25E4" w:rsidRPr="00C24874">
        <w:rPr>
          <w:rFonts w:eastAsia="ヒラギノ明朝Pro W3"/>
        </w:rPr>
        <w:t>SüPerKent</w:t>
      </w:r>
      <w:proofErr w:type="spellEnd"/>
      <w:r w:rsidR="000E25E4" w:rsidRPr="00C24874">
        <w:rPr>
          <w:rFonts w:eastAsia="ヒラギノ明朝Pro W3"/>
        </w:rPr>
        <w:t xml:space="preserve"> etiketini almaya hak kazanır.</w:t>
      </w:r>
    </w:p>
    <w:p w:rsidR="00C07723" w:rsidRPr="00C24874" w:rsidRDefault="00C07723" w:rsidP="00A10FEE">
      <w:pPr>
        <w:spacing w:line="360" w:lineRule="auto"/>
        <w:ind w:firstLine="566"/>
        <w:jc w:val="both"/>
        <w:rPr>
          <w:b/>
        </w:rPr>
      </w:pPr>
      <w:r w:rsidRPr="00C24874">
        <w:rPr>
          <w:b/>
        </w:rPr>
        <w:t xml:space="preserve">Bina </w:t>
      </w:r>
      <w:r w:rsidR="008C3B1F">
        <w:rPr>
          <w:b/>
        </w:rPr>
        <w:t>ö</w:t>
      </w:r>
      <w:r w:rsidRPr="00C24874">
        <w:rPr>
          <w:b/>
        </w:rPr>
        <w:t>lçeği</w:t>
      </w:r>
    </w:p>
    <w:p w:rsidR="004F706D" w:rsidRPr="00C24874" w:rsidRDefault="00C22499" w:rsidP="00A10FEE">
      <w:pPr>
        <w:spacing w:line="360" w:lineRule="auto"/>
        <w:ind w:firstLine="566"/>
        <w:jc w:val="both"/>
        <w:rPr>
          <w:rFonts w:eastAsia="ヒラギノ明朝Pro W3"/>
        </w:rPr>
      </w:pPr>
      <w:r w:rsidRPr="00C24874">
        <w:rPr>
          <w:b/>
          <w:bCs/>
        </w:rPr>
        <w:t>MADDE</w:t>
      </w:r>
      <w:r w:rsidR="00C07723" w:rsidRPr="00C24874">
        <w:rPr>
          <w:b/>
        </w:rPr>
        <w:t xml:space="preserve"> 1</w:t>
      </w:r>
      <w:r w:rsidR="00D0667D" w:rsidRPr="00C24874">
        <w:rPr>
          <w:b/>
        </w:rPr>
        <w:t>6</w:t>
      </w:r>
      <w:r w:rsidR="00C07723" w:rsidRPr="00C24874">
        <w:rPr>
          <w:b/>
        </w:rPr>
        <w:t xml:space="preserve"> </w:t>
      </w:r>
      <w:r w:rsidR="003A7435">
        <w:rPr>
          <w:b/>
        </w:rPr>
        <w:t>-</w:t>
      </w:r>
      <w:r w:rsidR="00C07723" w:rsidRPr="00C24874">
        <w:rPr>
          <w:b/>
        </w:rPr>
        <w:t xml:space="preserve"> </w:t>
      </w:r>
      <w:r w:rsidR="00C07723" w:rsidRPr="003A7435">
        <w:t>(1)</w:t>
      </w:r>
      <w:r w:rsidR="00C07723" w:rsidRPr="00C24874">
        <w:t xml:space="preserve"> </w:t>
      </w:r>
      <w:r w:rsidR="00415A45">
        <w:t>P</w:t>
      </w:r>
      <w:r w:rsidR="004F706D" w:rsidRPr="00C24874">
        <w:t xml:space="preserve">lan notlarında binalara ilişkin olarak getirilen hükümler </w:t>
      </w:r>
      <w:proofErr w:type="spellStart"/>
      <w:r w:rsidR="004F706D" w:rsidRPr="00C24874">
        <w:t>SüPerKent</w:t>
      </w:r>
      <w:proofErr w:type="spellEnd"/>
      <w:r w:rsidR="004F706D" w:rsidRPr="00C24874">
        <w:t xml:space="preserve"> bina teknik şartnameleri çerçevesinde oluşturulur. </w:t>
      </w:r>
      <w:r w:rsidR="004D0B25" w:rsidRPr="00C24874">
        <w:t xml:space="preserve">Mahallelerdeki binalara özel sürdürülebilirlik performansının tanımlanabilmesi amacıyla, </w:t>
      </w:r>
      <w:proofErr w:type="spellStart"/>
      <w:r w:rsidR="00E20502" w:rsidRPr="00C24874">
        <w:t>SüPerKent</w:t>
      </w:r>
      <w:proofErr w:type="spellEnd"/>
      <w:r w:rsidR="004D0B25" w:rsidRPr="00C24874">
        <w:t xml:space="preserve"> </w:t>
      </w:r>
      <w:r w:rsidR="00415A45">
        <w:t>s</w:t>
      </w:r>
      <w:r w:rsidR="004D0B25" w:rsidRPr="00C24874">
        <w:t>istemi tarafından</w:t>
      </w:r>
      <w:r w:rsidR="004D0B25" w:rsidRPr="00C24874">
        <w:rPr>
          <w:rFonts w:eastAsia="ヒラギノ明朝Pro W3"/>
        </w:rPr>
        <w:t xml:space="preserve"> birbirleri </w:t>
      </w:r>
      <w:r w:rsidR="00325E30" w:rsidRPr="00C24874">
        <w:rPr>
          <w:rFonts w:eastAsia="ヒラギノ明朝Pro W3"/>
        </w:rPr>
        <w:t xml:space="preserve">ile </w:t>
      </w:r>
      <w:r w:rsidR="004D0B25" w:rsidRPr="00C24874">
        <w:rPr>
          <w:rFonts w:eastAsia="ヒラギノ明朝Pro W3"/>
        </w:rPr>
        <w:t xml:space="preserve">kıyaslanabilecek bina tiplerinin her birisi için ayrı ayrı teknik şartnameler oluşturulur. </w:t>
      </w:r>
    </w:p>
    <w:p w:rsidR="008B208B" w:rsidRPr="00C24874" w:rsidRDefault="004F706D" w:rsidP="00A10FEE">
      <w:pPr>
        <w:spacing w:line="360" w:lineRule="auto"/>
        <w:ind w:firstLine="566"/>
        <w:jc w:val="both"/>
        <w:rPr>
          <w:rFonts w:eastAsia="ヒラギノ明朝Pro W3"/>
        </w:rPr>
      </w:pPr>
      <w:r w:rsidRPr="00C24874">
        <w:rPr>
          <w:rFonts w:eastAsia="ヒラギノ明朝Pro W3"/>
        </w:rPr>
        <w:t xml:space="preserve">(2) </w:t>
      </w:r>
      <w:r w:rsidR="004D0B25" w:rsidRPr="00C24874">
        <w:rPr>
          <w:rFonts w:eastAsia="ヒラギノ明朝Pro W3"/>
        </w:rPr>
        <w:t xml:space="preserve">Etiket sistemine konu bina tipleri </w:t>
      </w:r>
      <w:r w:rsidR="00DF45A1" w:rsidRPr="00C24874">
        <w:rPr>
          <w:rFonts w:eastAsia="ヒラギノ明朝Pro W3"/>
        </w:rPr>
        <w:t xml:space="preserve">asgari olarak, </w:t>
      </w:r>
      <w:r w:rsidR="008B208B" w:rsidRPr="00C24874">
        <w:rPr>
          <w:rFonts w:eastAsia="ヒラギノ明朝Pro W3"/>
        </w:rPr>
        <w:t>kentsel dönüşümde gerçekleştirilen bina uygulamaları olan</w:t>
      </w:r>
      <w:r w:rsidR="004D0B25" w:rsidRPr="00C24874">
        <w:rPr>
          <w:rFonts w:eastAsia="ヒラギノ明朝Pro W3"/>
        </w:rPr>
        <w:t xml:space="preserve">; güçlendirilecek mevcut bina, yıkılıp yeniden yapılacak yeni bina ve </w:t>
      </w:r>
      <w:r w:rsidR="00E20502">
        <w:rPr>
          <w:rFonts w:eastAsia="ヒラギノ明朝Pro W3"/>
        </w:rPr>
        <w:t>yedi</w:t>
      </w:r>
      <w:r w:rsidR="004D0B25" w:rsidRPr="00C24874">
        <w:rPr>
          <w:rFonts w:eastAsia="ヒラギノ明朝Pro W3"/>
        </w:rPr>
        <w:t xml:space="preserve"> kattan alçak</w:t>
      </w:r>
      <w:r w:rsidR="00E20502">
        <w:rPr>
          <w:rFonts w:eastAsia="ヒラギノ明朝Pro W3"/>
        </w:rPr>
        <w:t xml:space="preserve"> </w:t>
      </w:r>
      <w:r w:rsidR="004D0B25" w:rsidRPr="00C24874">
        <w:rPr>
          <w:rFonts w:eastAsia="ヒラギノ明朝Pro W3"/>
        </w:rPr>
        <w:t>konut binalarını</w:t>
      </w:r>
      <w:r w:rsidR="008B208B" w:rsidRPr="00C24874">
        <w:rPr>
          <w:rFonts w:eastAsia="ヒラギノ明朝Pro W3"/>
        </w:rPr>
        <w:t xml:space="preserve"> içerir. Bu uygulamalardan ayrı olarak ilgili Bakanlıkların da onayı ve yönlendirmesi ile eğitim, sağlık, üretim ve turizm gibi özel işlevleri haiz binalar için ayrı </w:t>
      </w:r>
      <w:r w:rsidR="00E20502">
        <w:rPr>
          <w:rFonts w:eastAsia="ヒラギノ明朝Pro W3"/>
        </w:rPr>
        <w:t>teknik şartnameler</w:t>
      </w:r>
      <w:r w:rsidR="008B208B" w:rsidRPr="00C24874">
        <w:rPr>
          <w:rFonts w:eastAsia="ヒラギノ明朝Pro W3"/>
        </w:rPr>
        <w:t xml:space="preserve"> de yayımlanabilir.</w:t>
      </w:r>
    </w:p>
    <w:p w:rsidR="00C07723" w:rsidRPr="00C24874" w:rsidRDefault="008B208B" w:rsidP="00A10FEE">
      <w:pPr>
        <w:spacing w:line="360" w:lineRule="auto"/>
        <w:ind w:firstLine="566"/>
        <w:jc w:val="both"/>
        <w:rPr>
          <w:rFonts w:eastAsia="ヒラギノ明朝Pro W3"/>
        </w:rPr>
      </w:pPr>
      <w:r w:rsidRPr="00C24874">
        <w:rPr>
          <w:rFonts w:eastAsia="ヒラギノ明朝Pro W3"/>
        </w:rPr>
        <w:t>(</w:t>
      </w:r>
      <w:r w:rsidR="004F706D" w:rsidRPr="00C24874">
        <w:rPr>
          <w:rFonts w:eastAsia="ヒラギノ明朝Pro W3"/>
        </w:rPr>
        <w:t>3</w:t>
      </w:r>
      <w:r w:rsidRPr="00C24874">
        <w:rPr>
          <w:rFonts w:eastAsia="ヒラギノ明朝Pro W3"/>
        </w:rPr>
        <w:t xml:space="preserve">) </w:t>
      </w:r>
      <w:proofErr w:type="spellStart"/>
      <w:r w:rsidR="00C07723" w:rsidRPr="00C24874">
        <w:rPr>
          <w:rFonts w:eastAsia="ヒラギノ明朝Pro W3"/>
        </w:rPr>
        <w:t>S</w:t>
      </w:r>
      <w:r w:rsidRPr="00C24874">
        <w:rPr>
          <w:rFonts w:eastAsia="ヒラギノ明朝Pro W3"/>
        </w:rPr>
        <w:t>ü</w:t>
      </w:r>
      <w:r w:rsidR="00C07723" w:rsidRPr="00C24874">
        <w:rPr>
          <w:rFonts w:eastAsia="ヒラギノ明朝Pro W3"/>
        </w:rPr>
        <w:t>P</w:t>
      </w:r>
      <w:r w:rsidRPr="00C24874">
        <w:rPr>
          <w:rFonts w:eastAsia="ヒラギノ明朝Pro W3"/>
        </w:rPr>
        <w:t>er</w:t>
      </w:r>
      <w:r w:rsidR="00C07723" w:rsidRPr="00C24874">
        <w:rPr>
          <w:rFonts w:eastAsia="ヒラギノ明朝Pro W3"/>
        </w:rPr>
        <w:t>K</w:t>
      </w:r>
      <w:r w:rsidRPr="00C24874">
        <w:rPr>
          <w:rFonts w:eastAsia="ヒラギノ明朝Pro W3"/>
        </w:rPr>
        <w:t>ent</w:t>
      </w:r>
      <w:proofErr w:type="spellEnd"/>
      <w:r w:rsidRPr="00C24874">
        <w:rPr>
          <w:rFonts w:eastAsia="ヒラギノ明朝Pro W3"/>
        </w:rPr>
        <w:t xml:space="preserve"> Sistemi tarafından binalara ilişkin olarak yayımlanan teknik şartnameler</w:t>
      </w:r>
      <w:r w:rsidR="00C07723" w:rsidRPr="00C24874">
        <w:rPr>
          <w:rFonts w:eastAsia="ヒラギノ明朝Pro W3"/>
        </w:rPr>
        <w:t xml:space="preserve"> </w:t>
      </w:r>
      <w:r w:rsidRPr="00C24874">
        <w:rPr>
          <w:rFonts w:eastAsia="ヒラギノ明朝Pro W3"/>
        </w:rPr>
        <w:t>13</w:t>
      </w:r>
      <w:r w:rsidR="003B3173">
        <w:rPr>
          <w:rFonts w:eastAsia="ヒラギノ明朝Pro W3"/>
        </w:rPr>
        <w:t xml:space="preserve"> </w:t>
      </w:r>
      <w:r w:rsidRPr="00C24874">
        <w:rPr>
          <w:rFonts w:eastAsia="ヒラギノ明朝Pro W3"/>
        </w:rPr>
        <w:t xml:space="preserve">üncü </w:t>
      </w:r>
      <w:r w:rsidR="002E5009" w:rsidRPr="00C24874">
        <w:rPr>
          <w:rFonts w:eastAsia="ヒラギノ明朝Pro W3"/>
        </w:rPr>
        <w:t>m</w:t>
      </w:r>
      <w:r w:rsidRPr="00C24874">
        <w:rPr>
          <w:rFonts w:eastAsia="ヒラギノ明朝Pro W3"/>
        </w:rPr>
        <w:t>addenin 1</w:t>
      </w:r>
      <w:r w:rsidR="003B3173">
        <w:rPr>
          <w:rFonts w:eastAsia="ヒラギノ明朝Pro W3"/>
        </w:rPr>
        <w:t xml:space="preserve"> </w:t>
      </w:r>
      <w:r w:rsidRPr="00C24874">
        <w:rPr>
          <w:rFonts w:eastAsia="ヒラギノ明朝Pro W3"/>
        </w:rPr>
        <w:t>inci fıkrasında</w:t>
      </w:r>
      <w:r w:rsidR="00B00FB9" w:rsidRPr="00C24874">
        <w:rPr>
          <w:rFonts w:eastAsia="ヒラギノ明朝Pro W3"/>
        </w:rPr>
        <w:t xml:space="preserve"> tarif edilen </w:t>
      </w:r>
      <w:r w:rsidR="00C76312" w:rsidRPr="00C24874">
        <w:rPr>
          <w:rFonts w:eastAsia="ヒラギノ明朝Pro W3"/>
        </w:rPr>
        <w:t xml:space="preserve">mahaller için </w:t>
      </w:r>
      <w:r w:rsidRPr="00C24874">
        <w:rPr>
          <w:rFonts w:eastAsia="ヒラギノ明朝Pro W3"/>
        </w:rPr>
        <w:t>belirtilen</w:t>
      </w:r>
      <w:r w:rsidR="00DF45A1" w:rsidRPr="00C24874">
        <w:rPr>
          <w:rFonts w:eastAsia="ヒラギノ明朝Pro W3"/>
        </w:rPr>
        <w:t xml:space="preserve"> </w:t>
      </w:r>
      <w:r w:rsidRPr="00C24874">
        <w:rPr>
          <w:rFonts w:eastAsia="ヒラギノ明朝Pro W3"/>
        </w:rPr>
        <w:t xml:space="preserve">ölçütleri sağlar. </w:t>
      </w:r>
      <w:r w:rsidR="00C76312" w:rsidRPr="00C24874">
        <w:rPr>
          <w:rFonts w:eastAsia="ヒラギノ明朝Pro W3"/>
        </w:rPr>
        <w:t>Ancak bina ölçeğinde değerlendirmeye alınacak ölçütlerin daha ziyade küçük imar parsellerine konu uygulamalarda tek bina içerisinde gerçekleştirilmesinin mümkün olamayacağı durumlar da göz önünde bulundurularak bina ölçeğindeki uygulamaların birden fazla binayı içeren gruplar çerçevesinde, hatta ada ölçeğinde ele alınmasını temin etmesi esastır.</w:t>
      </w:r>
    </w:p>
    <w:p w:rsidR="007D0DF5" w:rsidRPr="00C24874" w:rsidRDefault="00C76312" w:rsidP="00A10FEE">
      <w:pPr>
        <w:spacing w:line="360" w:lineRule="auto"/>
        <w:ind w:firstLine="566"/>
        <w:jc w:val="both"/>
        <w:rPr>
          <w:rFonts w:eastAsia="ヒラギノ明朝Pro W3"/>
        </w:rPr>
      </w:pPr>
      <w:r w:rsidRPr="00C24874">
        <w:rPr>
          <w:rFonts w:eastAsia="ヒラギノ明朝Pro W3"/>
        </w:rPr>
        <w:t>(</w:t>
      </w:r>
      <w:r w:rsidR="00ED7779" w:rsidRPr="00C24874">
        <w:rPr>
          <w:rFonts w:eastAsia="ヒラギノ明朝Pro W3"/>
        </w:rPr>
        <w:t>4</w:t>
      </w:r>
      <w:r w:rsidRPr="00C24874">
        <w:rPr>
          <w:rFonts w:eastAsia="ヒラギノ明朝Pro W3"/>
        </w:rPr>
        <w:t>) Ada ölçeğinde gerçekleştirilen bina uygulamaları</w:t>
      </w:r>
      <w:r w:rsidR="007D0DF5" w:rsidRPr="00C24874">
        <w:rPr>
          <w:rFonts w:eastAsia="ヒラギノ明朝Pro W3"/>
        </w:rPr>
        <w:t xml:space="preserve"> 13</w:t>
      </w:r>
      <w:r w:rsidR="00C24874" w:rsidRPr="00C24874">
        <w:rPr>
          <w:rFonts w:eastAsia="ヒラギノ明朝Pro W3"/>
        </w:rPr>
        <w:t xml:space="preserve"> </w:t>
      </w:r>
      <w:r w:rsidR="007D0DF5" w:rsidRPr="00C24874">
        <w:rPr>
          <w:rFonts w:eastAsia="ヒラギノ明朝Pro W3"/>
        </w:rPr>
        <w:t xml:space="preserve">üncü </w:t>
      </w:r>
      <w:r w:rsidR="00A22A27" w:rsidRPr="00C24874">
        <w:rPr>
          <w:rFonts w:eastAsia="ヒラギノ明朝Pro W3"/>
        </w:rPr>
        <w:t>m</w:t>
      </w:r>
      <w:r w:rsidR="007D0DF5" w:rsidRPr="00C24874">
        <w:rPr>
          <w:rFonts w:eastAsia="ヒラギノ明朝Pro W3"/>
        </w:rPr>
        <w:t>addenin 2</w:t>
      </w:r>
      <w:r w:rsidR="00C24874" w:rsidRPr="00C24874">
        <w:rPr>
          <w:rFonts w:eastAsia="ヒラギノ明朝Pro W3"/>
        </w:rPr>
        <w:t xml:space="preserve"> </w:t>
      </w:r>
      <w:proofErr w:type="spellStart"/>
      <w:r w:rsidR="007D0DF5" w:rsidRPr="00C24874">
        <w:rPr>
          <w:rFonts w:eastAsia="ヒラギノ明朝Pro W3"/>
        </w:rPr>
        <w:t>nci</w:t>
      </w:r>
      <w:proofErr w:type="spellEnd"/>
      <w:r w:rsidR="007D0DF5" w:rsidRPr="00C24874">
        <w:rPr>
          <w:rFonts w:eastAsia="ヒラギノ明朝Pro W3"/>
        </w:rPr>
        <w:t xml:space="preserve"> fıkrasında belirtilen y</w:t>
      </w:r>
      <w:r w:rsidR="004F706D" w:rsidRPr="00C24874">
        <w:rPr>
          <w:rFonts w:eastAsia="ヒラギノ明朝Pro W3"/>
        </w:rPr>
        <w:t>aya</w:t>
      </w:r>
      <w:r w:rsidR="007D0DF5" w:rsidRPr="00C24874">
        <w:rPr>
          <w:rFonts w:eastAsia="ヒラギノ明朝Pro W3"/>
        </w:rPr>
        <w:t xml:space="preserve"> ilişkisinin olumsuz etkilenmemesi maksadıyla 1,5</w:t>
      </w:r>
      <w:r w:rsidR="00A22A27" w:rsidRPr="00C24874">
        <w:rPr>
          <w:rFonts w:eastAsia="ヒラギノ明朝Pro W3"/>
        </w:rPr>
        <w:t xml:space="preserve"> hektar</w:t>
      </w:r>
      <w:r w:rsidR="007D0DF5" w:rsidRPr="00C24874">
        <w:rPr>
          <w:rFonts w:eastAsia="ヒラギノ明朝Pro W3"/>
        </w:rPr>
        <w:t xml:space="preserve">dan daha büyük adalarda </w:t>
      </w:r>
      <w:r w:rsidR="00EA6BB4" w:rsidRPr="00C24874">
        <w:rPr>
          <w:rFonts w:eastAsia="ヒラギノ明朝Pro W3"/>
        </w:rPr>
        <w:t xml:space="preserve">uygulanmaması esastır. </w:t>
      </w:r>
      <w:r w:rsidR="00ED7779" w:rsidRPr="00C24874">
        <w:rPr>
          <w:rFonts w:eastAsia="ヒラギノ明朝Pro W3"/>
        </w:rPr>
        <w:t>Uygulama</w:t>
      </w:r>
      <w:r w:rsidR="007C1C6D" w:rsidRPr="00C24874">
        <w:rPr>
          <w:rFonts w:eastAsia="ヒラギノ明朝Pro W3"/>
        </w:rPr>
        <w:t xml:space="preserve"> aynı adada</w:t>
      </w:r>
      <w:r w:rsidR="00ED7779" w:rsidRPr="00C24874">
        <w:rPr>
          <w:rFonts w:eastAsia="ヒラギノ明朝Pro W3"/>
        </w:rPr>
        <w:t xml:space="preserve"> </w:t>
      </w:r>
      <w:r w:rsidR="007C1C6D" w:rsidRPr="00C24874">
        <w:rPr>
          <w:rFonts w:eastAsia="ヒラギノ明朝Pro W3"/>
        </w:rPr>
        <w:t xml:space="preserve">bulunan </w:t>
      </w:r>
      <w:r w:rsidR="00ED7779" w:rsidRPr="00C24874">
        <w:rPr>
          <w:rFonts w:eastAsia="ヒラギノ明朝Pro W3"/>
        </w:rPr>
        <w:t xml:space="preserve">birden fazla binada oluşsa dahi, </w:t>
      </w:r>
      <w:r w:rsidR="004F706D" w:rsidRPr="00C24874">
        <w:rPr>
          <w:rFonts w:eastAsia="ヒラギノ明朝Pro W3"/>
        </w:rPr>
        <w:t>uygulamanın zorlaşmaması için ada içerisinde</w:t>
      </w:r>
      <w:r w:rsidR="007C1C6D" w:rsidRPr="00C24874">
        <w:rPr>
          <w:rFonts w:eastAsia="ヒラギノ明朝Pro W3"/>
        </w:rPr>
        <w:t>ki</w:t>
      </w:r>
      <w:r w:rsidR="004F706D" w:rsidRPr="00C24874">
        <w:rPr>
          <w:rFonts w:eastAsia="ヒラギノ明朝Pro W3"/>
        </w:rPr>
        <w:t xml:space="preserve"> </w:t>
      </w:r>
      <w:r w:rsidR="00EA6BB4" w:rsidRPr="00C24874">
        <w:rPr>
          <w:rFonts w:eastAsia="ヒラギノ明朝Pro W3"/>
        </w:rPr>
        <w:t xml:space="preserve">parsellerin birleştirilerek tek ada tek parsel usulüne göre uygulama yapılması esastır. </w:t>
      </w:r>
    </w:p>
    <w:p w:rsidR="00931708" w:rsidRDefault="00ED7779" w:rsidP="00492B92">
      <w:pPr>
        <w:spacing w:line="360" w:lineRule="auto"/>
        <w:ind w:firstLine="566"/>
        <w:jc w:val="both"/>
      </w:pPr>
      <w:r w:rsidRPr="00C24874">
        <w:rPr>
          <w:rFonts w:eastAsia="ヒラギノ明朝Pro W3"/>
        </w:rPr>
        <w:t xml:space="preserve">(5) Sürdürülebilirlik hedeflerinin yükseltilebilmesi ve buna bağlı olarak daha iyi teşvik imkânlarından faydalanabilmek maksadıyla ada ölçeğinde gerçekleştirilmesi ekonomik olarak daha avantajlı olan teknik ve sosyal altyapıların mülkiyeti ortak alan olarak </w:t>
      </w:r>
      <w:r w:rsidR="00EB7550" w:rsidRPr="00C24874">
        <w:t xml:space="preserve">hak sahipleri ile </w:t>
      </w:r>
      <w:r w:rsidR="00EB7550" w:rsidRPr="00C24874">
        <w:rPr>
          <w:rFonts w:eastAsia="ヒラギノ明朝Pro W3"/>
        </w:rPr>
        <w:t xml:space="preserve">634 sayılı Kat Mülkiyeti Kanunu kapsamında </w:t>
      </w:r>
      <w:r w:rsidR="00EB7550" w:rsidRPr="00C24874">
        <w:t xml:space="preserve">akdedilen </w:t>
      </w:r>
      <w:r w:rsidR="008733EF">
        <w:t>a</w:t>
      </w:r>
      <w:r w:rsidR="00EB7550" w:rsidRPr="00C24874">
        <w:t xml:space="preserve">da </w:t>
      </w:r>
      <w:r w:rsidR="008733EF">
        <w:t>yönetimi</w:t>
      </w:r>
      <w:r w:rsidR="00EB7550" w:rsidRPr="00C24874">
        <w:t xml:space="preserve">nin tasarrufuna bırakılır. Ada </w:t>
      </w:r>
      <w:r w:rsidR="003674AC">
        <w:t>y</w:t>
      </w:r>
      <w:r w:rsidR="00EB7550" w:rsidRPr="00C24874">
        <w:t xml:space="preserve">önetimi bu alanların proje alanının sürdürülebilirliğini artıracak biçimde idaresinden mesuldür. Ancak </w:t>
      </w:r>
      <w:r w:rsidR="003674AC">
        <w:t>a</w:t>
      </w:r>
      <w:r w:rsidR="00EB7550" w:rsidRPr="00C24874">
        <w:t xml:space="preserve">da </w:t>
      </w:r>
      <w:r w:rsidR="003674AC">
        <w:t>y</w:t>
      </w:r>
      <w:r w:rsidR="00EB7550" w:rsidRPr="00C24874">
        <w:t xml:space="preserve">önetimlerinin </w:t>
      </w:r>
      <w:r w:rsidR="00AB06DE">
        <w:t>planlarında</w:t>
      </w:r>
      <w:r w:rsidR="00EB7550" w:rsidRPr="00C24874">
        <w:t xml:space="preserve"> </w:t>
      </w:r>
      <w:r w:rsidR="003674AC">
        <w:t>t</w:t>
      </w:r>
      <w:r w:rsidR="00EB7550" w:rsidRPr="00C24874">
        <w:t xml:space="preserve">oplu </w:t>
      </w:r>
      <w:r w:rsidR="003674AC">
        <w:t>y</w:t>
      </w:r>
      <w:r w:rsidR="00EB7550" w:rsidRPr="00C24874">
        <w:t xml:space="preserve">apı </w:t>
      </w:r>
      <w:r w:rsidR="003674AC">
        <w:t>y</w:t>
      </w:r>
      <w:r w:rsidR="00EB7550" w:rsidRPr="00C24874">
        <w:t xml:space="preserve">önetimlerinin kararlarına muhalif kararların alınamayacağı kayıt altına </w:t>
      </w:r>
      <w:r w:rsidR="00230AA8" w:rsidRPr="00C24874">
        <w:t>alınır.</w:t>
      </w:r>
    </w:p>
    <w:p w:rsidR="003C33E3" w:rsidRPr="00C24874" w:rsidRDefault="003C33E3" w:rsidP="00A10FEE">
      <w:pPr>
        <w:spacing w:line="360" w:lineRule="auto"/>
        <w:ind w:firstLine="566"/>
        <w:jc w:val="both"/>
        <w:rPr>
          <w:b/>
        </w:rPr>
      </w:pPr>
      <w:r w:rsidRPr="00C24874">
        <w:rPr>
          <w:b/>
        </w:rPr>
        <w:t xml:space="preserve">Binaların </w:t>
      </w:r>
      <w:r w:rsidR="008C3B1F">
        <w:rPr>
          <w:b/>
        </w:rPr>
        <w:t>r</w:t>
      </w:r>
      <w:r w:rsidRPr="00C24874">
        <w:rPr>
          <w:b/>
        </w:rPr>
        <w:t>uhsatlandırılması</w:t>
      </w:r>
    </w:p>
    <w:p w:rsidR="00C07723" w:rsidRPr="00C24874" w:rsidRDefault="00C22499" w:rsidP="00A10FEE">
      <w:pPr>
        <w:spacing w:line="360" w:lineRule="auto"/>
        <w:ind w:firstLine="566"/>
        <w:jc w:val="both"/>
        <w:rPr>
          <w:rFonts w:eastAsia="ヒラギノ明朝Pro W3"/>
        </w:rPr>
      </w:pPr>
      <w:r w:rsidRPr="00C24874">
        <w:rPr>
          <w:b/>
          <w:bCs/>
        </w:rPr>
        <w:t>MADDE</w:t>
      </w:r>
      <w:r w:rsidR="003C33E3" w:rsidRPr="00C24874">
        <w:rPr>
          <w:b/>
        </w:rPr>
        <w:t xml:space="preserve"> 1</w:t>
      </w:r>
      <w:r w:rsidR="00D0667D" w:rsidRPr="00C24874">
        <w:rPr>
          <w:b/>
        </w:rPr>
        <w:t>7</w:t>
      </w:r>
      <w:r w:rsidR="003C33E3" w:rsidRPr="00C24874">
        <w:rPr>
          <w:b/>
        </w:rPr>
        <w:t xml:space="preserve"> </w:t>
      </w:r>
      <w:r w:rsidR="003A7435">
        <w:rPr>
          <w:b/>
        </w:rPr>
        <w:t>-</w:t>
      </w:r>
      <w:r w:rsidR="003C33E3" w:rsidRPr="00C24874">
        <w:rPr>
          <w:b/>
        </w:rPr>
        <w:t xml:space="preserve"> </w:t>
      </w:r>
      <w:r w:rsidR="00752F90" w:rsidRPr="00C24874">
        <w:t>(</w:t>
      </w:r>
      <w:r w:rsidR="003C33E3" w:rsidRPr="00C24874">
        <w:t>1</w:t>
      </w:r>
      <w:r w:rsidR="00752F90" w:rsidRPr="00C24874">
        <w:t xml:space="preserve">) </w:t>
      </w:r>
      <w:r w:rsidR="00752F90" w:rsidRPr="00C24874">
        <w:rPr>
          <w:rFonts w:eastAsia="ヒラギノ明朝Pro W3"/>
        </w:rPr>
        <w:t xml:space="preserve">Binaların tasarımında projenin gerektirdiği sayıda </w:t>
      </w:r>
      <w:r w:rsidR="003674AC">
        <w:rPr>
          <w:rFonts w:eastAsia="ヒラギノ明朝Pro W3"/>
        </w:rPr>
        <w:t>teknik şartnamenin</w:t>
      </w:r>
      <w:r w:rsidR="00752F90" w:rsidRPr="00C24874">
        <w:rPr>
          <w:rFonts w:eastAsia="ヒラギノ明朝Pro W3"/>
        </w:rPr>
        <w:t xml:space="preserve"> öngördüğü</w:t>
      </w:r>
      <w:r w:rsidR="00C95900">
        <w:rPr>
          <w:rFonts w:eastAsia="ヒラギノ明朝Pro W3"/>
        </w:rPr>
        <w:t xml:space="preserve"> sayıda</w:t>
      </w:r>
      <w:r w:rsidR="00752F90" w:rsidRPr="00C24874">
        <w:rPr>
          <w:rFonts w:eastAsia="ヒラギノ明朝Pro W3"/>
        </w:rPr>
        <w:t xml:space="preserve"> meslek gruplarına mensup</w:t>
      </w:r>
      <w:r w:rsidR="002658D6">
        <w:rPr>
          <w:rFonts w:eastAsia="ヒラギノ明朝Pro W3"/>
        </w:rPr>
        <w:t xml:space="preserve"> </w:t>
      </w:r>
      <w:r w:rsidR="00C95900" w:rsidRPr="00C24874">
        <w:rPr>
          <w:rFonts w:eastAsia="ヒラギノ明朝Pro W3"/>
        </w:rPr>
        <w:t>12</w:t>
      </w:r>
      <w:r w:rsidR="002658D6">
        <w:rPr>
          <w:rFonts w:eastAsia="ヒラギノ明朝Pro W3"/>
        </w:rPr>
        <w:t xml:space="preserve"> </w:t>
      </w:r>
      <w:proofErr w:type="spellStart"/>
      <w:r w:rsidR="002658D6">
        <w:rPr>
          <w:rFonts w:eastAsia="ヒラギノ明朝Pro W3"/>
        </w:rPr>
        <w:t>nci</w:t>
      </w:r>
      <w:proofErr w:type="spellEnd"/>
      <w:r w:rsidR="002658D6">
        <w:rPr>
          <w:rFonts w:eastAsia="ヒラギノ明朝Pro W3"/>
        </w:rPr>
        <w:t xml:space="preserve"> maddeye</w:t>
      </w:r>
      <w:r w:rsidR="00C95900" w:rsidRPr="00C24874">
        <w:rPr>
          <w:rFonts w:eastAsia="ヒラギノ明朝Pro W3"/>
        </w:rPr>
        <w:t xml:space="preserve"> göre</w:t>
      </w:r>
      <w:r w:rsidR="00C95900">
        <w:rPr>
          <w:rFonts w:eastAsia="ヒラギノ明朝Pro W3"/>
        </w:rPr>
        <w:t xml:space="preserve"> stajyer uzman</w:t>
      </w:r>
      <w:r w:rsidR="00752F90" w:rsidRPr="00C24874">
        <w:rPr>
          <w:rFonts w:eastAsia="ヒラギノ明朝Pro W3"/>
        </w:rPr>
        <w:t xml:space="preserve"> ve ekibin en az bir üyesinin ilgili bina konusunda uzmanlığı haiz olduğu </w:t>
      </w:r>
      <w:proofErr w:type="gramStart"/>
      <w:r w:rsidR="00752F90" w:rsidRPr="00C24874">
        <w:rPr>
          <w:rFonts w:eastAsia="ヒラギノ明朝Pro W3"/>
        </w:rPr>
        <w:t>entegre</w:t>
      </w:r>
      <w:proofErr w:type="gramEnd"/>
      <w:r w:rsidR="00752F90" w:rsidRPr="00C24874">
        <w:rPr>
          <w:rFonts w:eastAsia="ヒラギノ明朝Pro W3"/>
        </w:rPr>
        <w:t xml:space="preserve"> tasarım ekibi görev alır. Söz konusu profesyoneller müelliflik sorumluluğu ve haklarını katkıları oranında haizdirler.</w:t>
      </w:r>
      <w:r w:rsidR="000C5788" w:rsidRPr="00C24874">
        <w:rPr>
          <w:rFonts w:eastAsia="ヒラギノ明朝Pro W3"/>
        </w:rPr>
        <w:t xml:space="preserve"> </w:t>
      </w:r>
    </w:p>
    <w:p w:rsidR="003C33E3" w:rsidRPr="00C24874" w:rsidRDefault="003C33E3" w:rsidP="00A10FEE">
      <w:pPr>
        <w:tabs>
          <w:tab w:val="left" w:pos="0"/>
        </w:tabs>
        <w:spacing w:line="360" w:lineRule="auto"/>
        <w:ind w:firstLine="566"/>
        <w:jc w:val="both"/>
      </w:pPr>
      <w:r w:rsidRPr="00C24874">
        <w:t xml:space="preserve">(2) Binalara ilişkin olarak üretilen tasarımların onayında rol alan komisyonun en az bir üyesinin </w:t>
      </w:r>
      <w:r w:rsidR="002658D6" w:rsidRPr="00C24874">
        <w:rPr>
          <w:rFonts w:eastAsia="ヒラギノ明朝Pro W3"/>
        </w:rPr>
        <w:t>12</w:t>
      </w:r>
      <w:r w:rsidR="002658D6">
        <w:rPr>
          <w:rFonts w:eastAsia="ヒラギノ明朝Pro W3"/>
        </w:rPr>
        <w:t xml:space="preserve"> </w:t>
      </w:r>
      <w:proofErr w:type="spellStart"/>
      <w:r w:rsidR="002658D6">
        <w:rPr>
          <w:rFonts w:eastAsia="ヒラギノ明朝Pro W3"/>
        </w:rPr>
        <w:t>nci</w:t>
      </w:r>
      <w:proofErr w:type="spellEnd"/>
      <w:r w:rsidR="002658D6">
        <w:rPr>
          <w:rFonts w:eastAsia="ヒラギノ明朝Pro W3"/>
        </w:rPr>
        <w:t xml:space="preserve"> maddeye</w:t>
      </w:r>
      <w:r w:rsidR="002658D6" w:rsidRPr="00C24874">
        <w:rPr>
          <w:rFonts w:eastAsia="ヒラギノ明朝Pro W3"/>
        </w:rPr>
        <w:t xml:space="preserve"> göre</w:t>
      </w:r>
      <w:r w:rsidRPr="00C24874">
        <w:t xml:space="preserve"> ilgili bina konusunda doğrulama uzmanı, diğer üyelerinin de yeteri sayıda asgari olarak </w:t>
      </w:r>
      <w:r w:rsidR="00202822">
        <w:t>stajyer</w:t>
      </w:r>
      <w:r w:rsidRPr="00C24874">
        <w:t xml:space="preserve"> uzman olduğu bir </w:t>
      </w:r>
      <w:proofErr w:type="gramStart"/>
      <w:r w:rsidRPr="00C24874">
        <w:t>entegre</w:t>
      </w:r>
      <w:proofErr w:type="gramEnd"/>
      <w:r w:rsidRPr="00C24874">
        <w:t xml:space="preserve"> ruhsat komisyonu, </w:t>
      </w:r>
      <w:r w:rsidR="00E542C7" w:rsidRPr="00C24874">
        <w:t>ruhsat</w:t>
      </w:r>
      <w:r w:rsidRPr="00C24874">
        <w:t xml:space="preserve"> işlemini yürüten İdare tarafından görevlendirilir.</w:t>
      </w:r>
    </w:p>
    <w:p w:rsidR="003C33E3" w:rsidRDefault="003C33E3" w:rsidP="0037765E">
      <w:pPr>
        <w:tabs>
          <w:tab w:val="left" w:pos="0"/>
        </w:tabs>
        <w:spacing w:line="360" w:lineRule="auto"/>
        <w:ind w:firstLine="566"/>
        <w:jc w:val="both"/>
      </w:pPr>
      <w:r w:rsidRPr="00C24874">
        <w:t>(</w:t>
      </w:r>
      <w:r w:rsidR="00E542C7" w:rsidRPr="00C24874">
        <w:t>3</w:t>
      </w:r>
      <w:r w:rsidRPr="00C24874">
        <w:t xml:space="preserve">) </w:t>
      </w:r>
      <w:r w:rsidR="00E542C7" w:rsidRPr="00C24874">
        <w:t>Binaların inşaat ruhsatlarına başvurulurken sürdürülebilirlik performansının ortaya konması</w:t>
      </w:r>
      <w:r w:rsidRPr="00C24874">
        <w:t xml:space="preserve"> </w:t>
      </w:r>
      <w:r w:rsidR="00E542C7" w:rsidRPr="00C24874">
        <w:t>için sunulacak ilave</w:t>
      </w:r>
      <w:r w:rsidRPr="00C24874">
        <w:t xml:space="preserve"> belgeler </w:t>
      </w:r>
      <w:r w:rsidR="0037765E">
        <w:t xml:space="preserve">ile ilgili yine bu Yönetmelik tebliği olarak yayımlanacak </w:t>
      </w:r>
      <w:proofErr w:type="spellStart"/>
      <w:r w:rsidR="0037765E">
        <w:t>SüPerKent</w:t>
      </w:r>
      <w:proofErr w:type="spellEnd"/>
      <w:r w:rsidR="0037765E">
        <w:t xml:space="preserve"> yürütücü kuruluşu tarafından hazırlanmış rehber kullanılır. </w:t>
      </w:r>
      <w:r w:rsidR="00E542C7" w:rsidRPr="00C24874">
        <w:t>Bakanlıkça yayımlanan başka bir mevzuatta istenen şartlara uyulmasını gerektirdiği ispatlanmadığı takdirde İdaresi tarafından b</w:t>
      </w:r>
      <w:r w:rsidRPr="00C24874">
        <w:t>u belgeler</w:t>
      </w:r>
      <w:r w:rsidR="00E542C7" w:rsidRPr="00C24874">
        <w:t xml:space="preserve">de ortaya konan performansın kötüleşmesine sebep olabilecek talepler </w:t>
      </w:r>
      <w:r w:rsidR="00886991">
        <w:rPr>
          <w:rFonts w:eastAsia="ヒラギノ明朝Pro W3"/>
        </w:rPr>
        <w:t>b</w:t>
      </w:r>
      <w:r w:rsidR="00886991" w:rsidRPr="00C24874">
        <w:rPr>
          <w:rFonts w:eastAsia="ヒラギノ明朝Pro W3"/>
        </w:rPr>
        <w:t>aşvur</w:t>
      </w:r>
      <w:r w:rsidR="00886991">
        <w:rPr>
          <w:rFonts w:eastAsia="ヒラギノ明朝Pro W3"/>
        </w:rPr>
        <w:t>u sahibin</w:t>
      </w:r>
      <w:r w:rsidR="00E542C7" w:rsidRPr="00C24874">
        <w:t>d</w:t>
      </w:r>
      <w:r w:rsidR="00886991">
        <w:t>e</w:t>
      </w:r>
      <w:r w:rsidR="00E542C7" w:rsidRPr="00C24874">
        <w:t xml:space="preserve">n istenemez. İdaresi tarafından </w:t>
      </w:r>
      <w:r w:rsidR="00602892" w:rsidRPr="00C24874">
        <w:t>644 sayılı K</w:t>
      </w:r>
      <w:r w:rsidR="003674AC">
        <w:t xml:space="preserve">anun </w:t>
      </w:r>
      <w:r w:rsidR="00602892" w:rsidRPr="00C24874">
        <w:t>H</w:t>
      </w:r>
      <w:r w:rsidR="003674AC">
        <w:t xml:space="preserve">ükmünde </w:t>
      </w:r>
      <w:r w:rsidR="00602892" w:rsidRPr="00C24874">
        <w:t>K</w:t>
      </w:r>
      <w:r w:rsidR="003674AC">
        <w:t>ararnamenin</w:t>
      </w:r>
      <w:r w:rsidR="00602892" w:rsidRPr="00C24874">
        <w:t xml:space="preserve"> 2 </w:t>
      </w:r>
      <w:proofErr w:type="spellStart"/>
      <w:r w:rsidR="00602892" w:rsidRPr="00C24874">
        <w:t>nci</w:t>
      </w:r>
      <w:proofErr w:type="spellEnd"/>
      <w:r w:rsidR="00602892" w:rsidRPr="00C24874">
        <w:t xml:space="preserve"> maddesin</w:t>
      </w:r>
      <w:r w:rsidR="00B677CE" w:rsidRPr="00C24874">
        <w:t>in (ç) bendinde</w:t>
      </w:r>
      <w:r w:rsidR="00602892" w:rsidRPr="00C24874">
        <w:t xml:space="preserve"> belirtilmiş olan süre içerisinde ve 11 inci maddesin</w:t>
      </w:r>
      <w:r w:rsidR="00B677CE" w:rsidRPr="00C24874">
        <w:t>in (d) bendinde</w:t>
      </w:r>
      <w:r w:rsidR="00602892" w:rsidRPr="00C24874">
        <w:t xml:space="preserve"> belirtilen hususlar çerçevesinde yapının ruhsatlandırılmaması</w:t>
      </w:r>
      <w:r w:rsidR="00D75DE3">
        <w:t xml:space="preserve"> veya </w:t>
      </w:r>
      <w:proofErr w:type="gramStart"/>
      <w:r w:rsidR="00D75DE3">
        <w:t>entegre</w:t>
      </w:r>
      <w:proofErr w:type="gramEnd"/>
      <w:r w:rsidR="00D75DE3">
        <w:t xml:space="preserve"> ruhsat komisyonunun oluşturulamaması</w:t>
      </w:r>
      <w:r w:rsidR="00602892" w:rsidRPr="00C24874">
        <w:t xml:space="preserve"> durumunda</w:t>
      </w:r>
      <w:r w:rsidR="00E542C7" w:rsidRPr="00C24874">
        <w:t xml:space="preserve"> bu Yönetmelik ile öngörülen hususlar bakımından başvuru sahibi</w:t>
      </w:r>
      <w:r w:rsidR="00301ADB" w:rsidRPr="00C24874">
        <w:t>nin mevzuat kapsamında</w:t>
      </w:r>
      <w:r w:rsidR="00E542C7" w:rsidRPr="00C24874">
        <w:t xml:space="preserve"> haklı görülmesi halinde Bakanlık adına İl Müdürlüğü tarafından </w:t>
      </w:r>
      <w:r w:rsidR="003E0E1C" w:rsidRPr="00C24874">
        <w:t>ruhsat işlemi tesis edilir.</w:t>
      </w:r>
      <w:r w:rsidR="00743562" w:rsidRPr="00C24874">
        <w:t xml:space="preserve"> </w:t>
      </w:r>
    </w:p>
    <w:p w:rsidR="003E0E1C" w:rsidRPr="00C24874" w:rsidRDefault="003E0E1C" w:rsidP="00A10FEE">
      <w:pPr>
        <w:tabs>
          <w:tab w:val="left" w:pos="0"/>
        </w:tabs>
        <w:spacing w:line="360" w:lineRule="auto"/>
        <w:ind w:firstLine="566"/>
        <w:jc w:val="both"/>
        <w:rPr>
          <w:b/>
        </w:rPr>
      </w:pPr>
      <w:r w:rsidRPr="00C24874">
        <w:rPr>
          <w:b/>
        </w:rPr>
        <w:t xml:space="preserve">Bina </w:t>
      </w:r>
      <w:r w:rsidR="008C3B1F">
        <w:rPr>
          <w:b/>
        </w:rPr>
        <w:t>e</w:t>
      </w:r>
      <w:r w:rsidRPr="00C24874">
        <w:rPr>
          <w:b/>
        </w:rPr>
        <w:t>tiketi</w:t>
      </w:r>
    </w:p>
    <w:p w:rsidR="003E0E1C" w:rsidRPr="00C24874" w:rsidRDefault="00C22499" w:rsidP="00A10FEE">
      <w:pPr>
        <w:tabs>
          <w:tab w:val="left" w:pos="0"/>
        </w:tabs>
        <w:spacing w:line="360" w:lineRule="auto"/>
        <w:ind w:firstLine="566"/>
        <w:jc w:val="both"/>
        <w:rPr>
          <w:rFonts w:eastAsia="ヒラギノ明朝Pro W3"/>
        </w:rPr>
      </w:pPr>
      <w:r w:rsidRPr="00C24874">
        <w:rPr>
          <w:b/>
          <w:bCs/>
        </w:rPr>
        <w:t>MADDE</w:t>
      </w:r>
      <w:r w:rsidR="003E0E1C" w:rsidRPr="00C24874">
        <w:rPr>
          <w:b/>
        </w:rPr>
        <w:t xml:space="preserve"> 1</w:t>
      </w:r>
      <w:r w:rsidR="00D0667D" w:rsidRPr="00C24874">
        <w:rPr>
          <w:b/>
        </w:rPr>
        <w:t>8</w:t>
      </w:r>
      <w:r w:rsidR="003E0E1C" w:rsidRPr="00C24874">
        <w:rPr>
          <w:b/>
        </w:rPr>
        <w:t xml:space="preserve"> </w:t>
      </w:r>
      <w:r w:rsidR="003A7435">
        <w:rPr>
          <w:b/>
        </w:rPr>
        <w:t>-</w:t>
      </w:r>
      <w:r w:rsidR="003E0E1C" w:rsidRPr="00C24874">
        <w:rPr>
          <w:b/>
        </w:rPr>
        <w:t xml:space="preserve"> </w:t>
      </w:r>
      <w:r w:rsidR="003E0E1C" w:rsidRPr="00C24874">
        <w:t xml:space="preserve">(1) </w:t>
      </w:r>
      <w:r w:rsidR="003E0E1C" w:rsidRPr="00C24874">
        <w:rPr>
          <w:rFonts w:eastAsia="ヒラギノ明朝Pro W3"/>
        </w:rPr>
        <w:t>Riskli binalara uygulanacak tasarımlar kavramsal proje, ön proje ve bitmiş proje üzerinden tekrarlanarak yaşam döngüsü değerlendirmesine tabi olur.</w:t>
      </w:r>
      <w:r w:rsidR="00D0667D" w:rsidRPr="00C24874">
        <w:rPr>
          <w:rFonts w:eastAsia="ヒラギノ明朝Pro W3"/>
        </w:rPr>
        <w:t xml:space="preserve"> Hak sahipleri ve </w:t>
      </w:r>
      <w:r w:rsidR="00DE180D">
        <w:rPr>
          <w:rFonts w:eastAsia="ヒラギノ明朝Pro W3"/>
        </w:rPr>
        <w:t>b</w:t>
      </w:r>
      <w:r w:rsidR="00DE180D" w:rsidRPr="00C24874">
        <w:rPr>
          <w:rFonts w:eastAsia="ヒラギノ明朝Pro W3"/>
        </w:rPr>
        <w:t>aşvur</w:t>
      </w:r>
      <w:r w:rsidR="00DE180D">
        <w:rPr>
          <w:rFonts w:eastAsia="ヒラギノ明朝Pro W3"/>
        </w:rPr>
        <w:t>u sahibinin</w:t>
      </w:r>
      <w:r w:rsidR="00D0667D" w:rsidRPr="00C24874">
        <w:rPr>
          <w:rFonts w:eastAsia="ヒラギノ明朝Pro W3"/>
        </w:rPr>
        <w:t xml:space="preserve"> 14</w:t>
      </w:r>
      <w:r w:rsidR="005F1286">
        <w:rPr>
          <w:rFonts w:eastAsia="ヒラギノ明朝Pro W3"/>
        </w:rPr>
        <w:t xml:space="preserve"> </w:t>
      </w:r>
      <w:r w:rsidR="00D0667D" w:rsidRPr="00C24874">
        <w:rPr>
          <w:rFonts w:eastAsia="ヒラギノ明朝Pro W3"/>
        </w:rPr>
        <w:t xml:space="preserve">üncü </w:t>
      </w:r>
      <w:r w:rsidR="00A22A27" w:rsidRPr="00C24874">
        <w:rPr>
          <w:rFonts w:eastAsia="ヒラギノ明朝Pro W3"/>
        </w:rPr>
        <w:t>m</w:t>
      </w:r>
      <w:r w:rsidR="00D0667D" w:rsidRPr="00C24874">
        <w:rPr>
          <w:rFonts w:eastAsia="ヒラギノ明朝Pro W3"/>
        </w:rPr>
        <w:t>adde</w:t>
      </w:r>
      <w:r w:rsidR="00F03B66" w:rsidRPr="00C24874">
        <w:rPr>
          <w:rFonts w:eastAsia="ヒラギノ明朝Pro W3"/>
        </w:rPr>
        <w:t>d</w:t>
      </w:r>
      <w:r w:rsidR="00D0667D" w:rsidRPr="00C24874">
        <w:rPr>
          <w:rFonts w:eastAsia="ヒラギノ明朝Pro W3"/>
        </w:rPr>
        <w:t xml:space="preserve">e </w:t>
      </w:r>
      <w:r w:rsidR="00F03B66" w:rsidRPr="00C24874">
        <w:rPr>
          <w:rFonts w:eastAsia="ヒラギノ明朝Pro W3"/>
        </w:rPr>
        <w:t xml:space="preserve">belirtilen şartlara </w:t>
      </w:r>
      <w:r w:rsidR="002008A7" w:rsidRPr="00C24874">
        <w:rPr>
          <w:rFonts w:eastAsia="ヒラギノ明朝Pro W3"/>
        </w:rPr>
        <w:t xml:space="preserve">paralel olarak kavramsal proje, </w:t>
      </w:r>
      <w:r w:rsidR="00D0667D" w:rsidRPr="00C24874">
        <w:rPr>
          <w:rFonts w:eastAsia="ヒラギノ明朝Pro W3"/>
        </w:rPr>
        <w:t xml:space="preserve">ön proje </w:t>
      </w:r>
      <w:r w:rsidR="00F03B66" w:rsidRPr="00C24874">
        <w:rPr>
          <w:rFonts w:eastAsia="ヒラギノ明朝Pro W3"/>
        </w:rPr>
        <w:t xml:space="preserve">ve bitmiş proje </w:t>
      </w:r>
      <w:r w:rsidR="00D0667D" w:rsidRPr="00C24874">
        <w:rPr>
          <w:rFonts w:eastAsia="ヒラギノ明朝Pro W3"/>
        </w:rPr>
        <w:t>hazırlayarak</w:t>
      </w:r>
      <w:r w:rsidR="00F03B66" w:rsidRPr="00C24874">
        <w:rPr>
          <w:rFonts w:eastAsia="ヒラギノ明朝Pro W3"/>
        </w:rPr>
        <w:t xml:space="preserve"> karbon </w:t>
      </w:r>
      <w:r w:rsidR="00A22A27" w:rsidRPr="00C24874">
        <w:rPr>
          <w:rFonts w:eastAsia="ヒラギノ明朝Pro W3"/>
        </w:rPr>
        <w:t>ayak izi</w:t>
      </w:r>
      <w:r w:rsidR="00F03B66" w:rsidRPr="00C24874">
        <w:rPr>
          <w:rFonts w:eastAsia="ヒラギノ明朝Pro W3"/>
        </w:rPr>
        <w:t xml:space="preserve"> üzerinden</w:t>
      </w:r>
      <w:r w:rsidR="00D0667D" w:rsidRPr="00C24874">
        <w:rPr>
          <w:rFonts w:eastAsia="ヒラギノ明朝Pro W3"/>
        </w:rPr>
        <w:t xml:space="preserve"> mutabakat sağlamaları </w:t>
      </w:r>
      <w:r w:rsidR="00F03B66" w:rsidRPr="00C24874">
        <w:rPr>
          <w:rFonts w:eastAsia="ヒラギノ明朝Pro W3"/>
        </w:rPr>
        <w:t xml:space="preserve">ve </w:t>
      </w:r>
      <w:r w:rsidR="004C227F">
        <w:rPr>
          <w:rFonts w:eastAsia="ヒラギノ明朝Pro W3"/>
        </w:rPr>
        <w:t>teknik şartname</w:t>
      </w:r>
      <w:r w:rsidR="00F03B66" w:rsidRPr="00C24874">
        <w:rPr>
          <w:rFonts w:eastAsia="ヒラギノ明朝Pro W3"/>
        </w:rPr>
        <w:t xml:space="preserve">lerin şartlarını karşılamaları </w:t>
      </w:r>
      <w:r w:rsidR="00D0667D" w:rsidRPr="00C24874">
        <w:rPr>
          <w:rFonts w:eastAsia="ヒラギノ明朝Pro W3"/>
        </w:rPr>
        <w:t>halinde ön etiket</w:t>
      </w:r>
      <w:r w:rsidR="00F03B66" w:rsidRPr="00C24874">
        <w:rPr>
          <w:rFonts w:eastAsia="ヒラギノ明朝Pro W3"/>
        </w:rPr>
        <w:t xml:space="preserve"> ve etiket hakkı </w:t>
      </w:r>
      <w:r w:rsidR="002008A7" w:rsidRPr="00C24874">
        <w:rPr>
          <w:rFonts w:eastAsia="ヒラギノ明朝Pro W3"/>
        </w:rPr>
        <w:t>kazanırlar.</w:t>
      </w:r>
    </w:p>
    <w:p w:rsidR="003C33E3" w:rsidRPr="00C24874" w:rsidRDefault="003C33E3" w:rsidP="00A10FEE">
      <w:pPr>
        <w:spacing w:line="360" w:lineRule="auto"/>
        <w:ind w:firstLine="566"/>
        <w:jc w:val="both"/>
      </w:pPr>
    </w:p>
    <w:p w:rsidR="00C07723" w:rsidRPr="00C24874" w:rsidRDefault="00C07723" w:rsidP="00A10FEE">
      <w:pPr>
        <w:spacing w:line="360" w:lineRule="auto"/>
        <w:jc w:val="center"/>
        <w:rPr>
          <w:b/>
        </w:rPr>
      </w:pPr>
      <w:r w:rsidRPr="00C24874">
        <w:rPr>
          <w:b/>
        </w:rPr>
        <w:t>DÖRDÜNCÜ BÖLÜM</w:t>
      </w:r>
    </w:p>
    <w:p w:rsidR="00C07723" w:rsidRPr="00DA17B6" w:rsidRDefault="00C07723" w:rsidP="00A10FEE">
      <w:pPr>
        <w:spacing w:line="360" w:lineRule="auto"/>
        <w:jc w:val="center"/>
        <w:rPr>
          <w:b/>
        </w:rPr>
      </w:pPr>
      <w:r w:rsidRPr="00DA17B6">
        <w:rPr>
          <w:b/>
        </w:rPr>
        <w:t>Yükleniciler, Yapı Malzemeleri ve Finans Kuruluşlarına İlişkin Özel Hükümler</w:t>
      </w:r>
    </w:p>
    <w:p w:rsidR="00B224D1" w:rsidRPr="00C24874" w:rsidRDefault="007102A4" w:rsidP="00A10FEE">
      <w:pPr>
        <w:tabs>
          <w:tab w:val="left" w:pos="0"/>
        </w:tabs>
        <w:spacing w:line="360" w:lineRule="auto"/>
        <w:ind w:firstLine="566"/>
        <w:jc w:val="both"/>
        <w:rPr>
          <w:b/>
        </w:rPr>
      </w:pPr>
      <w:r w:rsidRPr="00C24874">
        <w:rPr>
          <w:b/>
        </w:rPr>
        <w:t>Yükleniciler</w:t>
      </w:r>
    </w:p>
    <w:p w:rsidR="00F03B66" w:rsidRPr="00C24874" w:rsidRDefault="00C22499" w:rsidP="00A10FEE">
      <w:pPr>
        <w:tabs>
          <w:tab w:val="left" w:pos="0"/>
        </w:tabs>
        <w:spacing w:line="360" w:lineRule="auto"/>
        <w:ind w:firstLine="566"/>
        <w:jc w:val="both"/>
      </w:pPr>
      <w:r w:rsidRPr="00C24874">
        <w:rPr>
          <w:b/>
          <w:bCs/>
        </w:rPr>
        <w:t>MADDE</w:t>
      </w:r>
      <w:r w:rsidR="00B224D1" w:rsidRPr="00C24874">
        <w:rPr>
          <w:b/>
        </w:rPr>
        <w:t xml:space="preserve"> </w:t>
      </w:r>
      <w:r w:rsidR="00C002B6" w:rsidRPr="00C24874">
        <w:rPr>
          <w:b/>
        </w:rPr>
        <w:t>1</w:t>
      </w:r>
      <w:r w:rsidR="00F03B66" w:rsidRPr="00C24874">
        <w:rPr>
          <w:b/>
        </w:rPr>
        <w:t xml:space="preserve">9 </w:t>
      </w:r>
      <w:r w:rsidR="003A7435">
        <w:rPr>
          <w:b/>
        </w:rPr>
        <w:t>-</w:t>
      </w:r>
      <w:r w:rsidR="00F03B66" w:rsidRPr="00C24874">
        <w:rPr>
          <w:b/>
        </w:rPr>
        <w:t xml:space="preserve"> </w:t>
      </w:r>
      <w:r w:rsidR="00F03B66" w:rsidRPr="00C24874">
        <w:t xml:space="preserve">(1) </w:t>
      </w:r>
      <w:r w:rsidR="00F92786" w:rsidRPr="00C24874">
        <w:rPr>
          <w:rFonts w:eastAsia="ヒラギノ明朝Pro W3"/>
        </w:rPr>
        <w:t xml:space="preserve">Binaların ve </w:t>
      </w:r>
      <w:r w:rsidR="009F6EAA">
        <w:rPr>
          <w:rFonts w:eastAsia="ヒラギノ明朝Pro W3"/>
        </w:rPr>
        <w:t>mahallelerin</w:t>
      </w:r>
      <w:r w:rsidR="00F92786" w:rsidRPr="00C24874">
        <w:rPr>
          <w:rFonts w:eastAsia="ヒラギノ明朝Pro W3"/>
        </w:rPr>
        <w:t xml:space="preserve"> tüm </w:t>
      </w:r>
      <w:proofErr w:type="gramStart"/>
      <w:r w:rsidR="00F92786" w:rsidRPr="00C24874">
        <w:rPr>
          <w:rFonts w:eastAsia="ヒラギノ明朝Pro W3"/>
        </w:rPr>
        <w:t>kriterlerini</w:t>
      </w:r>
      <w:proofErr w:type="gramEnd"/>
      <w:r w:rsidR="00F92786" w:rsidRPr="00C24874">
        <w:rPr>
          <w:rFonts w:eastAsia="ヒラギノ明朝Pro W3"/>
        </w:rPr>
        <w:t xml:space="preserve"> karşılamasını sağlayacak biçimde, alt yapı ve üst yapıların ve kısımlarının üretiminden sorumlu yüklenici ve taşeronlara ilişkin kriterler kapsamında </w:t>
      </w:r>
      <w:proofErr w:type="spellStart"/>
      <w:r w:rsidR="00206158" w:rsidRPr="00C24874">
        <w:rPr>
          <w:rFonts w:eastAsia="ヒラギノ明朝Pro W3"/>
        </w:rPr>
        <w:t>SüPerKent</w:t>
      </w:r>
      <w:proofErr w:type="spellEnd"/>
      <w:r w:rsidR="00206158" w:rsidRPr="00C24874">
        <w:rPr>
          <w:rFonts w:eastAsia="ヒラギノ明朝Pro W3"/>
        </w:rPr>
        <w:t xml:space="preserve"> </w:t>
      </w:r>
      <w:r w:rsidR="004D773F">
        <w:rPr>
          <w:rFonts w:eastAsia="ヒラギノ明朝Pro W3"/>
        </w:rPr>
        <w:t>s</w:t>
      </w:r>
      <w:r w:rsidR="00F92786" w:rsidRPr="00C24874">
        <w:rPr>
          <w:rFonts w:eastAsia="ヒラギノ明朝Pro W3"/>
        </w:rPr>
        <w:t>istemi tarafından bir teknik şartname oluşturulur. T</w:t>
      </w:r>
      <w:r w:rsidR="004C227F">
        <w:rPr>
          <w:rFonts w:eastAsia="ヒラギノ明朝Pro W3"/>
        </w:rPr>
        <w:t>eknik şartname</w:t>
      </w:r>
      <w:r w:rsidR="00054FF7" w:rsidRPr="00C24874">
        <w:rPr>
          <w:rFonts w:eastAsia="ヒラギノ明朝Pro W3"/>
        </w:rPr>
        <w:t>,</w:t>
      </w:r>
      <w:r w:rsidR="00F92786" w:rsidRPr="00C24874">
        <w:rPr>
          <w:rFonts w:eastAsia="ヒラギノ明朝Pro W3"/>
        </w:rPr>
        <w:t xml:space="preserve"> asgari olarak </w:t>
      </w:r>
      <w:r w:rsidR="007102A4" w:rsidRPr="00C24874">
        <w:rPr>
          <w:rFonts w:eastAsia="ヒラギノ明朝Pro W3"/>
        </w:rPr>
        <w:t>alt ve üst yapı yüklenicileri</w:t>
      </w:r>
      <w:r w:rsidR="00A85319" w:rsidRPr="00C24874">
        <w:rPr>
          <w:rFonts w:eastAsia="ヒラギノ明朝Pro W3"/>
        </w:rPr>
        <w:t>nin</w:t>
      </w:r>
      <w:r w:rsidR="007102A4" w:rsidRPr="00C24874">
        <w:rPr>
          <w:rFonts w:eastAsia="ヒラギノ明朝Pro W3"/>
        </w:rPr>
        <w:t xml:space="preserve"> </w:t>
      </w:r>
      <w:r w:rsidR="007102A4" w:rsidRPr="00C24874">
        <w:t xml:space="preserve">“TS EN 15978 Yapı </w:t>
      </w:r>
      <w:r w:rsidR="004C227F">
        <w:t>İ</w:t>
      </w:r>
      <w:r w:rsidR="007102A4" w:rsidRPr="00C24874">
        <w:t xml:space="preserve">şlerinin </w:t>
      </w:r>
      <w:r w:rsidR="004C227F">
        <w:t>S</w:t>
      </w:r>
      <w:r w:rsidR="007102A4" w:rsidRPr="00C24874">
        <w:t xml:space="preserve">ürdürülebilirliği” standardında </w:t>
      </w:r>
      <w:r w:rsidR="00125E17" w:rsidRPr="00C24874">
        <w:t xml:space="preserve">öngörülen </w:t>
      </w:r>
      <w:r w:rsidR="007102A4" w:rsidRPr="00C24874">
        <w:t>yaşam döngüsünde yüklenicilerden kaynaklı performans hususlarının tamamını k</w:t>
      </w:r>
      <w:r w:rsidR="009A5EFD" w:rsidRPr="00C24874">
        <w:t xml:space="preserve">arşılamaları konusunda </w:t>
      </w:r>
      <w:r w:rsidR="008F5A24" w:rsidRPr="00C24874">
        <w:t>rehberlik yapar</w:t>
      </w:r>
      <w:r w:rsidR="00C617E3" w:rsidRPr="00C24874">
        <w:t xml:space="preserve">. </w:t>
      </w:r>
      <w:r w:rsidR="00054FF7" w:rsidRPr="00C24874">
        <w:t>T</w:t>
      </w:r>
      <w:r w:rsidR="004C227F">
        <w:t>eknik şartname</w:t>
      </w:r>
      <w:r w:rsidR="00054FF7" w:rsidRPr="00C24874">
        <w:t xml:space="preserve"> a</w:t>
      </w:r>
      <w:r w:rsidR="009A5EFD" w:rsidRPr="00C24874">
        <w:t>yrıca, y</w:t>
      </w:r>
      <w:r w:rsidR="009A5EFD" w:rsidRPr="00C24874">
        <w:rPr>
          <w:rFonts w:eastAsia="ヒラギノ明朝Pro W3"/>
        </w:rPr>
        <w:t>üklenicilerin</w:t>
      </w:r>
      <w:r w:rsidR="009A5EFD" w:rsidRPr="00C24874">
        <w:t xml:space="preserve"> TS 13633 ve TS EN 14001 standartlarının gereklerini </w:t>
      </w:r>
      <w:r w:rsidR="00054FF7" w:rsidRPr="00C24874">
        <w:t xml:space="preserve">kentsel dönüşümden kaynaklı faaliyetleri çerçevesinde </w:t>
      </w:r>
      <w:r w:rsidR="009A5EFD" w:rsidRPr="00C24874">
        <w:t>karşılayacak</w:t>
      </w:r>
      <w:r w:rsidR="00054FF7" w:rsidRPr="00C24874">
        <w:t xml:space="preserve"> unsurları içerir.</w:t>
      </w:r>
    </w:p>
    <w:p w:rsidR="009A5EFD" w:rsidRPr="00C24874" w:rsidRDefault="009A5EFD" w:rsidP="00A10FEE">
      <w:pPr>
        <w:tabs>
          <w:tab w:val="left" w:pos="0"/>
        </w:tabs>
        <w:spacing w:line="360" w:lineRule="auto"/>
        <w:ind w:firstLine="566"/>
        <w:jc w:val="both"/>
      </w:pPr>
      <w:r w:rsidRPr="00C24874">
        <w:rPr>
          <w:rFonts w:eastAsia="ヒラギノ明朝Pro W3"/>
        </w:rPr>
        <w:t xml:space="preserve">(2) </w:t>
      </w:r>
      <w:r w:rsidR="004C3E4A" w:rsidRPr="00C24874">
        <w:rPr>
          <w:rFonts w:eastAsia="ヒラギノ明朝Pro W3"/>
        </w:rPr>
        <w:t>Yüklenicinin</w:t>
      </w:r>
      <w:r w:rsidR="00447E8C" w:rsidRPr="00C24874">
        <w:rPr>
          <w:rFonts w:eastAsia="ヒラギノ明朝Pro W3"/>
        </w:rPr>
        <w:t xml:space="preserve"> bünyesinde,</w:t>
      </w:r>
      <w:r w:rsidR="004C3E4A" w:rsidRPr="00C24874">
        <w:rPr>
          <w:rFonts w:eastAsia="ヒラギノ明朝Pro W3"/>
        </w:rPr>
        <w:t xml:space="preserve"> </w:t>
      </w:r>
      <w:proofErr w:type="gramStart"/>
      <w:r w:rsidR="004C227F" w:rsidRPr="004C227F">
        <w:rPr>
          <w:rFonts w:eastAsia="ヒラギノ明朝Pro W3"/>
        </w:rPr>
        <w:t>16</w:t>
      </w:r>
      <w:r w:rsidR="004D773F">
        <w:rPr>
          <w:rFonts w:eastAsia="ヒラギノ明朝Pro W3"/>
        </w:rPr>
        <w:t>/</w:t>
      </w:r>
      <w:r w:rsidR="004C227F" w:rsidRPr="004C227F">
        <w:rPr>
          <w:rFonts w:eastAsia="ヒラギノ明朝Pro W3"/>
        </w:rPr>
        <w:t>12</w:t>
      </w:r>
      <w:r w:rsidR="004D773F">
        <w:rPr>
          <w:rFonts w:eastAsia="ヒラギノ明朝Pro W3"/>
        </w:rPr>
        <w:t>/</w:t>
      </w:r>
      <w:r w:rsidR="004C227F" w:rsidRPr="004C227F">
        <w:rPr>
          <w:rFonts w:eastAsia="ヒラギノ明朝Pro W3"/>
        </w:rPr>
        <w:t>2010</w:t>
      </w:r>
      <w:proofErr w:type="gramEnd"/>
      <w:r w:rsidR="004C227F" w:rsidRPr="004C227F">
        <w:rPr>
          <w:rFonts w:eastAsia="ヒラギノ明朝Pro W3"/>
        </w:rPr>
        <w:t xml:space="preserve"> </w:t>
      </w:r>
      <w:r w:rsidR="004C227F">
        <w:rPr>
          <w:rFonts w:eastAsia="ヒラギノ明朝Pro W3"/>
        </w:rPr>
        <w:t xml:space="preserve">tarihli ve </w:t>
      </w:r>
      <w:r w:rsidR="004C227F" w:rsidRPr="004C227F">
        <w:rPr>
          <w:rFonts w:eastAsia="ヒラギノ明朝Pro W3"/>
        </w:rPr>
        <w:t xml:space="preserve">27787 </w:t>
      </w:r>
      <w:r w:rsidR="004C227F">
        <w:rPr>
          <w:rFonts w:eastAsia="ヒラギノ明朝Pro W3"/>
        </w:rPr>
        <w:t xml:space="preserve">sayılı Resmi </w:t>
      </w:r>
      <w:proofErr w:type="spellStart"/>
      <w:r w:rsidR="004C227F">
        <w:rPr>
          <w:rFonts w:eastAsia="ヒラギノ明朝Pro W3"/>
        </w:rPr>
        <w:t>Gazete</w:t>
      </w:r>
      <w:r w:rsidR="000336FD">
        <w:rPr>
          <w:rFonts w:eastAsia="ヒラギノ明朝Pro W3"/>
        </w:rPr>
        <w:t>’</w:t>
      </w:r>
      <w:r w:rsidR="004C227F">
        <w:rPr>
          <w:rFonts w:eastAsia="ヒラギノ明朝Pro W3"/>
        </w:rPr>
        <w:t>de</w:t>
      </w:r>
      <w:proofErr w:type="spellEnd"/>
      <w:r w:rsidR="004C227F">
        <w:rPr>
          <w:rFonts w:eastAsia="ヒラギノ明朝Pro W3"/>
        </w:rPr>
        <w:t xml:space="preserve"> yayımlanan </w:t>
      </w:r>
      <w:r w:rsidR="00447E8C" w:rsidRPr="00C24874">
        <w:t xml:space="preserve">Yapı Müteahhitlerinin Kayıtları ile Şantiye Şefleri ve Yetki Belgeli Ustalar Hakkında Yönetmelik hükümlerine göre </w:t>
      </w:r>
      <w:r w:rsidR="00447E8C" w:rsidRPr="00C24874">
        <w:rPr>
          <w:rFonts w:eastAsia="ヒラギノ明朝Pro W3"/>
        </w:rPr>
        <w:t>faaliyetlerinin gerektirdiği sayıda bu Yönetmeli</w:t>
      </w:r>
      <w:r w:rsidR="0036680A">
        <w:rPr>
          <w:rFonts w:eastAsia="ヒラギノ明朝Pro W3"/>
        </w:rPr>
        <w:t>ğin</w:t>
      </w:r>
      <w:r w:rsidR="00447E8C" w:rsidRPr="00C24874">
        <w:rPr>
          <w:rFonts w:eastAsia="ヒラギノ明朝Pro W3"/>
        </w:rPr>
        <w:t xml:space="preserve"> </w:t>
      </w:r>
      <w:r w:rsidR="0036680A" w:rsidRPr="00C24874">
        <w:rPr>
          <w:rFonts w:eastAsia="ヒラギノ明朝Pro W3"/>
        </w:rPr>
        <w:t>12</w:t>
      </w:r>
      <w:r w:rsidR="0036680A">
        <w:rPr>
          <w:rFonts w:eastAsia="ヒラギノ明朝Pro W3"/>
        </w:rPr>
        <w:t xml:space="preserve"> </w:t>
      </w:r>
      <w:proofErr w:type="spellStart"/>
      <w:r w:rsidR="0036680A">
        <w:rPr>
          <w:rFonts w:eastAsia="ヒラギノ明朝Pro W3"/>
        </w:rPr>
        <w:t>nci</w:t>
      </w:r>
      <w:proofErr w:type="spellEnd"/>
      <w:r w:rsidR="0036680A">
        <w:rPr>
          <w:rFonts w:eastAsia="ヒラギノ明朝Pro W3"/>
        </w:rPr>
        <w:t xml:space="preserve"> maddesine</w:t>
      </w:r>
      <w:r w:rsidR="0036680A" w:rsidRPr="00C24874">
        <w:rPr>
          <w:rFonts w:eastAsia="ヒラギノ明朝Pro W3"/>
        </w:rPr>
        <w:t xml:space="preserve"> göre </w:t>
      </w:r>
      <w:r w:rsidR="00447E8C" w:rsidRPr="00C24874">
        <w:rPr>
          <w:rFonts w:eastAsia="ヒラギノ明朝Pro W3"/>
        </w:rPr>
        <w:t>yeşil müteahhitlik</w:t>
      </w:r>
      <w:r w:rsidR="004C3E4A" w:rsidRPr="00C24874">
        <w:rPr>
          <w:rFonts w:eastAsia="ヒラギノ明朝Pro W3"/>
        </w:rPr>
        <w:t xml:space="preserve"> konusunda uzmanlığı haiz </w:t>
      </w:r>
      <w:r w:rsidR="00447E8C" w:rsidRPr="00C24874">
        <w:rPr>
          <w:rFonts w:eastAsia="ヒラギノ明朝Pro W3"/>
        </w:rPr>
        <w:t>şantiye şefi</w:t>
      </w:r>
      <w:r w:rsidR="004C3E4A" w:rsidRPr="00C24874">
        <w:rPr>
          <w:rFonts w:eastAsia="ヒラギノ明朝Pro W3"/>
        </w:rPr>
        <w:t xml:space="preserve"> </w:t>
      </w:r>
      <w:r w:rsidR="00447E8C" w:rsidRPr="00C24874">
        <w:rPr>
          <w:rFonts w:eastAsia="ヒラギノ明朝Pro W3"/>
        </w:rPr>
        <w:t>ve en az bir kalite yöneticisi görev alır.</w:t>
      </w:r>
      <w:r w:rsidR="004C3E4A" w:rsidRPr="00C24874">
        <w:rPr>
          <w:rFonts w:eastAsia="ヒラギノ明朝Pro W3"/>
        </w:rPr>
        <w:t xml:space="preserve"> </w:t>
      </w:r>
    </w:p>
    <w:p w:rsidR="009A5EFD" w:rsidRDefault="00447E8C" w:rsidP="00A10FEE">
      <w:pPr>
        <w:tabs>
          <w:tab w:val="left" w:pos="0"/>
        </w:tabs>
        <w:spacing w:line="360" w:lineRule="auto"/>
        <w:ind w:firstLine="566"/>
        <w:jc w:val="both"/>
      </w:pPr>
      <w:r w:rsidRPr="00C24874">
        <w:t xml:space="preserve">(3) Yürütücü </w:t>
      </w:r>
      <w:r w:rsidR="000336FD">
        <w:t>k</w:t>
      </w:r>
      <w:r w:rsidRPr="00C24874">
        <w:t xml:space="preserve">uruluş yeşil </w:t>
      </w:r>
      <w:proofErr w:type="gramStart"/>
      <w:r w:rsidRPr="00C24874">
        <w:t>müteahhit</w:t>
      </w:r>
      <w:proofErr w:type="gramEnd"/>
      <w:r w:rsidRPr="00C24874">
        <w:t xml:space="preserve"> etiketini haiz yükleniciler</w:t>
      </w:r>
      <w:r w:rsidR="009A5EFD" w:rsidRPr="00C24874">
        <w:t>e</w:t>
      </w:r>
      <w:r w:rsidRPr="00C24874">
        <w:t xml:space="preserve"> ilişkin olarak Yapı Müteahhitlerinin Kayıtları ile Şantiye Şefleri ve Yetki Belgeli Ustalar Hakkında Yönetmelik</w:t>
      </w:r>
      <w:r w:rsidR="009A5EFD" w:rsidRPr="00C24874">
        <w:t xml:space="preserve"> </w:t>
      </w:r>
      <w:r w:rsidRPr="00C24874">
        <w:t>hükümlerine göre Bakanlık tarafından tutulan sicile</w:t>
      </w:r>
      <w:r w:rsidR="009A5EFD" w:rsidRPr="00C24874">
        <w:t xml:space="preserve"> ek olarak </w:t>
      </w:r>
      <w:r w:rsidRPr="00C24874">
        <w:rPr>
          <w:rFonts w:eastAsia="ヒラギノ明朝Pro W3"/>
        </w:rPr>
        <w:t>etiketi haiz olarak yürüttükleri faaliyetlerin sicilini tuta</w:t>
      </w:r>
      <w:r w:rsidR="005F1286">
        <w:rPr>
          <w:rFonts w:eastAsia="ヒラギノ明朝Pro W3"/>
        </w:rPr>
        <w:t>r.</w:t>
      </w:r>
    </w:p>
    <w:p w:rsidR="00956F8E" w:rsidRPr="00C24874" w:rsidRDefault="00956F8E" w:rsidP="00A10FEE">
      <w:pPr>
        <w:tabs>
          <w:tab w:val="left" w:pos="0"/>
        </w:tabs>
        <w:spacing w:line="360" w:lineRule="auto"/>
        <w:ind w:firstLine="566"/>
        <w:jc w:val="both"/>
        <w:rPr>
          <w:b/>
        </w:rPr>
      </w:pPr>
      <w:r w:rsidRPr="00C24874">
        <w:rPr>
          <w:b/>
        </w:rPr>
        <w:t xml:space="preserve">Yapı </w:t>
      </w:r>
      <w:r w:rsidR="008C3B1F">
        <w:rPr>
          <w:b/>
        </w:rPr>
        <w:t>m</w:t>
      </w:r>
      <w:r w:rsidRPr="00C24874">
        <w:rPr>
          <w:b/>
        </w:rPr>
        <w:t>alzemeleri</w:t>
      </w:r>
    </w:p>
    <w:p w:rsidR="00834A1D" w:rsidRPr="00C24874" w:rsidRDefault="00C22499" w:rsidP="00A10FEE">
      <w:pPr>
        <w:tabs>
          <w:tab w:val="left" w:pos="0"/>
        </w:tabs>
        <w:spacing w:line="360" w:lineRule="auto"/>
        <w:ind w:firstLine="566"/>
        <w:jc w:val="both"/>
      </w:pPr>
      <w:r w:rsidRPr="00C24874">
        <w:rPr>
          <w:b/>
          <w:bCs/>
        </w:rPr>
        <w:t>MADDE</w:t>
      </w:r>
      <w:r w:rsidR="00956F8E" w:rsidRPr="00C24874">
        <w:rPr>
          <w:b/>
        </w:rPr>
        <w:t xml:space="preserve"> </w:t>
      </w:r>
      <w:r w:rsidR="00C21AFC" w:rsidRPr="00C24874">
        <w:rPr>
          <w:b/>
        </w:rPr>
        <w:t>20</w:t>
      </w:r>
      <w:r w:rsidR="00956F8E" w:rsidRPr="00C24874">
        <w:rPr>
          <w:b/>
        </w:rPr>
        <w:t xml:space="preserve"> </w:t>
      </w:r>
      <w:r w:rsidR="003A7435">
        <w:rPr>
          <w:b/>
        </w:rPr>
        <w:t>-</w:t>
      </w:r>
      <w:r w:rsidR="00956F8E" w:rsidRPr="00C24874">
        <w:rPr>
          <w:b/>
        </w:rPr>
        <w:t xml:space="preserve"> </w:t>
      </w:r>
      <w:r w:rsidR="00956F8E" w:rsidRPr="00C24874">
        <w:t xml:space="preserve">(1) </w:t>
      </w:r>
      <w:proofErr w:type="spellStart"/>
      <w:r w:rsidR="00956F8E" w:rsidRPr="00C24874">
        <w:t>SüPerKent</w:t>
      </w:r>
      <w:proofErr w:type="spellEnd"/>
      <w:r w:rsidR="00956F8E" w:rsidRPr="00C24874">
        <w:t xml:space="preserve"> </w:t>
      </w:r>
      <w:r w:rsidR="00424C27">
        <w:t>s</w:t>
      </w:r>
      <w:r w:rsidR="00956F8E" w:rsidRPr="00C24874">
        <w:t>istemi içerisinde y</w:t>
      </w:r>
      <w:r w:rsidR="00B224D1" w:rsidRPr="00C24874">
        <w:t xml:space="preserve">apı malzemesi ve yapı elemanlarının yaşam döngüsü değerlendirmelerinin sürece dâhil edilebilmesi için ulusal bir </w:t>
      </w:r>
      <w:r w:rsidR="00956F8E" w:rsidRPr="00C24874">
        <w:t xml:space="preserve">ISO 14025 Tip-III Çevresel Ürün Beyanı </w:t>
      </w:r>
      <w:r w:rsidR="00B224D1" w:rsidRPr="00C24874">
        <w:t>programı oluşturu</w:t>
      </w:r>
      <w:r w:rsidR="00F45189">
        <w:t>lu</w:t>
      </w:r>
      <w:r w:rsidR="00B224D1" w:rsidRPr="00C24874">
        <w:t>r.</w:t>
      </w:r>
      <w:r w:rsidR="00956F8E" w:rsidRPr="00C24874">
        <w:t xml:space="preserve"> Özellikle do</w:t>
      </w:r>
      <w:r w:rsidR="00DB26AA" w:rsidRPr="00C24874">
        <w:t>ğ</w:t>
      </w:r>
      <w:r w:rsidR="00956F8E" w:rsidRPr="00C24874">
        <w:t xml:space="preserve">rudan tüketici ürünü olmayan ve </w:t>
      </w:r>
      <w:r w:rsidR="00DB26AA" w:rsidRPr="00C24874">
        <w:t>bina ve mahalle ölçeğinde yürütülen çalışmalara dâhil edilen yapı malzemesi verileri bu kapsamda temin edilecektir.</w:t>
      </w:r>
      <w:r w:rsidR="00C21AFC" w:rsidRPr="00C24874">
        <w:t xml:space="preserve"> Bu ürünler için ürün kategori kuralları oluşturulur. </w:t>
      </w:r>
      <w:r w:rsidR="003857F5">
        <w:t>Bu ürünler yapı bileşeni olacak boyutta olduğu takdirde ürün kategori kuralları çerçevesinde birim fiyat pozları da oluşturulur.</w:t>
      </w:r>
    </w:p>
    <w:p w:rsidR="00C21AFC" w:rsidRPr="00C24874" w:rsidRDefault="00834A1D" w:rsidP="00A10FEE">
      <w:pPr>
        <w:tabs>
          <w:tab w:val="left" w:pos="0"/>
        </w:tabs>
        <w:spacing w:line="360" w:lineRule="auto"/>
        <w:ind w:firstLine="566"/>
        <w:jc w:val="both"/>
      </w:pPr>
      <w:r w:rsidRPr="00C24874">
        <w:t xml:space="preserve">(2) </w:t>
      </w:r>
      <w:r w:rsidR="00C21AFC" w:rsidRPr="00C24874">
        <w:t xml:space="preserve">Genel </w:t>
      </w:r>
      <w:r w:rsidR="000336FD">
        <w:t>p</w:t>
      </w:r>
      <w:r w:rsidR="00C21AFC" w:rsidRPr="00C24874">
        <w:t xml:space="preserve">rogram </w:t>
      </w:r>
      <w:r w:rsidR="000336FD">
        <w:t>t</w:t>
      </w:r>
      <w:r w:rsidR="00C21AFC" w:rsidRPr="00C24874">
        <w:t xml:space="preserve">alimatlarına göre detayları tanımlanan </w:t>
      </w:r>
      <w:r w:rsidR="000336FD">
        <w:t>çevresel ürün beyannamesi</w:t>
      </w:r>
      <w:r w:rsidR="00C21AFC" w:rsidRPr="00C24874">
        <w:t xml:space="preserve"> programı TS EN ISO 15804 standardı ile tam uyumlu olacak</w:t>
      </w:r>
      <w:r w:rsidR="00F45189">
        <w:t xml:space="preserve"> şekilde geliştirilir</w:t>
      </w:r>
      <w:r w:rsidR="00C21AFC" w:rsidRPr="00C24874">
        <w:t>.</w:t>
      </w:r>
      <w:r w:rsidR="00424C27">
        <w:t xml:space="preserve"> Ancak bina ölçeğindeki </w:t>
      </w:r>
      <w:r w:rsidRPr="00C24874">
        <w:t>etiketlerin tam olarak birbirleri ile kıyaslanabilir yaşam döngüsü değerlendirmesini sağlayabilmeleri</w:t>
      </w:r>
      <w:r w:rsidR="00AD4094" w:rsidRPr="00C24874">
        <w:t xml:space="preserve"> amacıyla,</w:t>
      </w:r>
      <w:r w:rsidR="00580E00" w:rsidRPr="00C24874">
        <w:t xml:space="preserve"> </w:t>
      </w:r>
      <w:r w:rsidR="001C57C4" w:rsidRPr="00C24874">
        <w:t xml:space="preserve">TS EN ISO 15804 standardında tarif edilen </w:t>
      </w:r>
      <w:r w:rsidR="00580E00" w:rsidRPr="00C24874">
        <w:t>A</w:t>
      </w:r>
      <w:r w:rsidR="00322268">
        <w:t xml:space="preserve">1-A3 </w:t>
      </w:r>
      <w:r w:rsidRPr="00C24874">
        <w:t>aşamaları tüm ürünler için ve yapısal olmayan ürünler için ise tüm a</w:t>
      </w:r>
      <w:r w:rsidR="00F45189">
        <w:t>şamaların beyan edilmesi mecbur</w:t>
      </w:r>
      <w:r w:rsidRPr="00C24874">
        <w:t xml:space="preserve"> </w:t>
      </w:r>
      <w:r w:rsidR="00F45189">
        <w:t>tutulur.</w:t>
      </w:r>
    </w:p>
    <w:p w:rsidR="00C21AFC" w:rsidRDefault="00C21AFC" w:rsidP="00A10FEE">
      <w:pPr>
        <w:tabs>
          <w:tab w:val="left" w:pos="0"/>
        </w:tabs>
        <w:spacing w:line="360" w:lineRule="auto"/>
        <w:ind w:firstLine="566"/>
        <w:jc w:val="both"/>
      </w:pPr>
      <w:r w:rsidRPr="00C24874">
        <w:t>(</w:t>
      </w:r>
      <w:r w:rsidR="00EB7219" w:rsidRPr="00C24874">
        <w:t>3</w:t>
      </w:r>
      <w:r w:rsidRPr="00C24874">
        <w:t xml:space="preserve">) </w:t>
      </w:r>
      <w:proofErr w:type="spellStart"/>
      <w:r w:rsidRPr="00C24874">
        <w:t>SüPerKent</w:t>
      </w:r>
      <w:proofErr w:type="spellEnd"/>
      <w:r w:rsidRPr="00C24874">
        <w:t xml:space="preserve"> </w:t>
      </w:r>
      <w:r w:rsidR="00424C27">
        <w:t>s</w:t>
      </w:r>
      <w:r w:rsidRPr="00C24874">
        <w:t>istemi içerisinde yapı malzemesi ve yapı elemanlarının özellikle doğrudan tüketici</w:t>
      </w:r>
      <w:r w:rsidR="00CC7969" w:rsidRPr="00C24874">
        <w:t xml:space="preserve"> ürünleri ve</w:t>
      </w:r>
      <w:r w:rsidRPr="00C24874">
        <w:t xml:space="preserve"> etiketler için </w:t>
      </w:r>
      <w:r w:rsidR="000336FD">
        <w:t>teknik şartnameler</w:t>
      </w:r>
      <w:r w:rsidRPr="00C24874">
        <w:t xml:space="preserve"> oluşturulacaktır.</w:t>
      </w:r>
      <w:r w:rsidR="00AD4094" w:rsidRPr="00C24874">
        <w:t xml:space="preserve"> Ancak aynı ürü</w:t>
      </w:r>
      <w:r w:rsidR="00397426" w:rsidRPr="00C24874">
        <w:t>n</w:t>
      </w:r>
      <w:r w:rsidR="00AD4094" w:rsidRPr="00C24874">
        <w:t xml:space="preserve"> grubu için her iki sistem </w:t>
      </w:r>
      <w:r w:rsidR="00CC7969" w:rsidRPr="00C24874">
        <w:t xml:space="preserve">aynı anda </w:t>
      </w:r>
      <w:r w:rsidR="00AD4094" w:rsidRPr="00C24874">
        <w:t xml:space="preserve">uygulanamaz. </w:t>
      </w:r>
    </w:p>
    <w:p w:rsidR="00C21AFC" w:rsidRPr="00C24874" w:rsidRDefault="00C21AFC" w:rsidP="00A10FEE">
      <w:pPr>
        <w:tabs>
          <w:tab w:val="left" w:pos="0"/>
        </w:tabs>
        <w:spacing w:line="360" w:lineRule="auto"/>
        <w:ind w:firstLine="566"/>
        <w:jc w:val="both"/>
        <w:rPr>
          <w:b/>
        </w:rPr>
      </w:pPr>
      <w:r w:rsidRPr="00C24874">
        <w:rPr>
          <w:b/>
        </w:rPr>
        <w:t xml:space="preserve">Finans </w:t>
      </w:r>
      <w:r w:rsidR="008C3B1F">
        <w:rPr>
          <w:b/>
        </w:rPr>
        <w:t>k</w:t>
      </w:r>
      <w:r w:rsidRPr="00C24874">
        <w:rPr>
          <w:b/>
        </w:rPr>
        <w:t>uruluşları</w:t>
      </w:r>
    </w:p>
    <w:p w:rsidR="00147821" w:rsidRPr="00C24874" w:rsidRDefault="00C22499" w:rsidP="00A10FEE">
      <w:pPr>
        <w:spacing w:line="360" w:lineRule="auto"/>
        <w:ind w:firstLine="566"/>
        <w:jc w:val="both"/>
      </w:pPr>
      <w:r w:rsidRPr="00C24874">
        <w:rPr>
          <w:b/>
          <w:bCs/>
        </w:rPr>
        <w:t>MADDE</w:t>
      </w:r>
      <w:r w:rsidR="00C21AFC" w:rsidRPr="00C24874">
        <w:rPr>
          <w:b/>
        </w:rPr>
        <w:t xml:space="preserve"> 21 </w:t>
      </w:r>
      <w:r w:rsidR="003A7435">
        <w:rPr>
          <w:b/>
        </w:rPr>
        <w:t>-</w:t>
      </w:r>
      <w:r w:rsidR="00C21AFC" w:rsidRPr="00C24874">
        <w:rPr>
          <w:b/>
        </w:rPr>
        <w:t xml:space="preserve"> </w:t>
      </w:r>
      <w:r w:rsidR="00C21AFC" w:rsidRPr="00C24874">
        <w:t xml:space="preserve">(1) </w:t>
      </w:r>
      <w:r w:rsidR="005C43B5" w:rsidRPr="00C24874">
        <w:t xml:space="preserve">Bakanlığın ilgili finans kuruluşları ile birlikte vereceği teşviklerin hak sahiplerine </w:t>
      </w:r>
      <w:r w:rsidR="00FE2119" w:rsidRPr="00C24874">
        <w:t>kullandır</w:t>
      </w:r>
      <w:r w:rsidR="00AD4094" w:rsidRPr="00C24874">
        <w:t>ılması</w:t>
      </w:r>
      <w:r w:rsidR="005C43B5" w:rsidRPr="00C24874">
        <w:t xml:space="preserve"> aşamasında projelerin </w:t>
      </w:r>
      <w:proofErr w:type="spellStart"/>
      <w:r w:rsidR="00C21AFC" w:rsidRPr="00C24874">
        <w:t>SüPerKent</w:t>
      </w:r>
      <w:proofErr w:type="spellEnd"/>
      <w:r w:rsidR="005C43B5" w:rsidRPr="00C24874">
        <w:t xml:space="preserve"> yeşil </w:t>
      </w:r>
      <w:proofErr w:type="gramStart"/>
      <w:r w:rsidR="005C43B5" w:rsidRPr="00C24874">
        <w:t>müteahhit</w:t>
      </w:r>
      <w:proofErr w:type="gramEnd"/>
      <w:r w:rsidR="005C43B5" w:rsidRPr="00C24874">
        <w:t xml:space="preserve"> etiketini haiz </w:t>
      </w:r>
      <w:r w:rsidR="00AD4094" w:rsidRPr="00C24874">
        <w:t>y</w:t>
      </w:r>
      <w:r w:rsidR="005C43B5" w:rsidRPr="00C24874">
        <w:t>ükleniciler tarafından üstlenilmesi şartı aranır.</w:t>
      </w:r>
    </w:p>
    <w:p w:rsidR="00AD4094" w:rsidRPr="00C24874" w:rsidRDefault="005C43B5" w:rsidP="00A10FEE">
      <w:pPr>
        <w:tabs>
          <w:tab w:val="left" w:pos="0"/>
        </w:tabs>
        <w:spacing w:line="360" w:lineRule="auto"/>
        <w:ind w:firstLine="566"/>
        <w:jc w:val="both"/>
      </w:pPr>
      <w:r w:rsidRPr="00C24874">
        <w:t>(2) Ön etiketi haiz bina ve mahalle projeleri çerçevesinde finans kuruluşları tarafından kullandırılan teşvikler</w:t>
      </w:r>
      <w:r w:rsidR="000545C4" w:rsidRPr="00C24874">
        <w:t xml:space="preserve">in şartları; geri ödemesiz dönem içerisinde yüklenicilerin faaliyetleri ile birlikte geri ödemesiz dönem sonuna kadar </w:t>
      </w:r>
      <w:proofErr w:type="spellStart"/>
      <w:r w:rsidR="000545C4" w:rsidRPr="00C24874">
        <w:t>SüPerKent</w:t>
      </w:r>
      <w:proofErr w:type="spellEnd"/>
      <w:r w:rsidR="000545C4" w:rsidRPr="00C24874">
        <w:t xml:space="preserve"> etiketinin temin edilememesi ya da ön etiket ile öngörülenden daha düşük bir sürdürülebilirlik performansı elde edilmesi halinde değişir. </w:t>
      </w:r>
    </w:p>
    <w:p w:rsidR="005C43B5" w:rsidRPr="00C24874" w:rsidRDefault="00AD4094" w:rsidP="00A10FEE">
      <w:pPr>
        <w:tabs>
          <w:tab w:val="left" w:pos="0"/>
        </w:tabs>
        <w:spacing w:line="360" w:lineRule="auto"/>
        <w:ind w:firstLine="566"/>
        <w:jc w:val="both"/>
      </w:pPr>
      <w:r w:rsidRPr="00C24874">
        <w:t xml:space="preserve">(3) </w:t>
      </w:r>
      <w:r w:rsidR="000545C4" w:rsidRPr="00C24874">
        <w:t xml:space="preserve">Bu durumda değişen şartlara göre yeniden hesaplanan kredi geri ödemeleri içerisinde aktarılan fazla miktar yeni geri ödeme dilimleri içerisinde mahsup edilir. </w:t>
      </w:r>
      <w:r w:rsidRPr="00C24874">
        <w:t>Hak sahiplerinin bu durumdan doğan zararları yüklenici</w:t>
      </w:r>
      <w:r w:rsidR="003F0555" w:rsidRPr="00C24874">
        <w:t>nin</w:t>
      </w:r>
      <w:r w:rsidRPr="00C24874">
        <w:t xml:space="preserve"> </w:t>
      </w:r>
      <w:r w:rsidR="003F0555" w:rsidRPr="00C24874">
        <w:t xml:space="preserve">mesleki sorumluluk </w:t>
      </w:r>
      <w:r w:rsidRPr="00C24874">
        <w:t>sigorta</w:t>
      </w:r>
      <w:r w:rsidR="003F0555" w:rsidRPr="00C24874">
        <w:t xml:space="preserve">sından karşılanır. </w:t>
      </w:r>
      <w:r w:rsidRPr="00C24874">
        <w:t>Ancak aynı şekilde daha yüksek bir sürdürülebilirlik performansının elde edilmesi halinde ise</w:t>
      </w:r>
      <w:r w:rsidR="003F0555" w:rsidRPr="00C24874">
        <w:t xml:space="preserve"> yüklenicilerin bu başarısı mesleki sorumluluk sigortası primlerinde</w:t>
      </w:r>
      <w:r w:rsidR="00A5334C">
        <w:t xml:space="preserve">, yürütücü kuruluş tarafından belirlenecek bir oranda </w:t>
      </w:r>
      <w:r w:rsidR="003F0555" w:rsidRPr="00C24874">
        <w:t>azal</w:t>
      </w:r>
      <w:r w:rsidR="00A5334C">
        <w:t>tılır</w:t>
      </w:r>
      <w:r w:rsidR="003F0555" w:rsidRPr="00C24874">
        <w:t xml:space="preserve">. Yürütücü </w:t>
      </w:r>
      <w:r w:rsidR="000336FD">
        <w:t>k</w:t>
      </w:r>
      <w:r w:rsidR="003F0555" w:rsidRPr="00C24874">
        <w:t>uruluş, finans kuruluşları ile birlikte bu amaçla bir sigorta sistemini işletir.</w:t>
      </w:r>
    </w:p>
    <w:p w:rsidR="005C43B5" w:rsidRPr="00C24874" w:rsidRDefault="000A33CC" w:rsidP="00A10FEE">
      <w:pPr>
        <w:tabs>
          <w:tab w:val="left" w:pos="0"/>
        </w:tabs>
        <w:spacing w:line="360" w:lineRule="auto"/>
        <w:ind w:firstLine="566"/>
        <w:jc w:val="both"/>
      </w:pPr>
      <w:r w:rsidRPr="00C24874">
        <w:t>(</w:t>
      </w:r>
      <w:r w:rsidR="00582089" w:rsidRPr="00C24874">
        <w:t>4</w:t>
      </w:r>
      <w:r w:rsidRPr="00C24874">
        <w:t xml:space="preserve">) Geri ödemesiz dönem içerisinde faaliyet gösterecek </w:t>
      </w:r>
      <w:r w:rsidR="000336FD">
        <w:t>b</w:t>
      </w:r>
      <w:r w:rsidR="00AD4094" w:rsidRPr="00C24874">
        <w:t>a</w:t>
      </w:r>
      <w:r w:rsidRPr="00C24874">
        <w:t>n</w:t>
      </w:r>
      <w:r w:rsidR="00AD4094" w:rsidRPr="00C24874">
        <w:t>k</w:t>
      </w:r>
      <w:r w:rsidRPr="00C24874">
        <w:t xml:space="preserve">a </w:t>
      </w:r>
      <w:r w:rsidR="000336FD">
        <w:t>k</w:t>
      </w:r>
      <w:r w:rsidRPr="00C24874">
        <w:t xml:space="preserve">ontrol </w:t>
      </w:r>
      <w:r w:rsidR="000336FD">
        <w:t>s</w:t>
      </w:r>
      <w:r w:rsidRPr="00C24874">
        <w:t xml:space="preserve">isteminde yeterli sayıda </w:t>
      </w:r>
      <w:r w:rsidR="00843349" w:rsidRPr="00C24874">
        <w:t>doğrulama uzmanı</w:t>
      </w:r>
      <w:r w:rsidRPr="00C24874">
        <w:t xml:space="preserve"> görevlendirilir. </w:t>
      </w:r>
      <w:r w:rsidR="00582089" w:rsidRPr="00C24874">
        <w:t>Doğrulama uzmanları bu Yönetmelikten kaynaklanan görevleri çerçevesinde</w:t>
      </w:r>
      <w:r w:rsidR="00F03B66" w:rsidRPr="00C24874">
        <w:t xml:space="preserve"> </w:t>
      </w:r>
      <w:r w:rsidR="00582089" w:rsidRPr="00C24874">
        <w:t>sadece</w:t>
      </w:r>
      <w:r w:rsidR="00F03B66" w:rsidRPr="00C24874">
        <w:t xml:space="preserve"> projenin sürdürülebilirlikle alakalı konularda proje hedefine uygun devam edi</w:t>
      </w:r>
      <w:r w:rsidR="00582089" w:rsidRPr="00C24874">
        <w:t xml:space="preserve">p etmediğini </w:t>
      </w:r>
      <w:r w:rsidR="00F03B66" w:rsidRPr="00C24874">
        <w:t xml:space="preserve">kontrol </w:t>
      </w:r>
      <w:r w:rsidR="00582089" w:rsidRPr="00C24874">
        <w:t>etmekle mükelleftirler</w:t>
      </w:r>
      <w:r w:rsidR="00F03B66" w:rsidRPr="00C24874">
        <w:t xml:space="preserve">. </w:t>
      </w:r>
      <w:r w:rsidR="00582089" w:rsidRPr="00C24874">
        <w:t>Finans kuruluşları kendi görevlendirdikleri doğrulama uzmanlarının r</w:t>
      </w:r>
      <w:r w:rsidR="005C43B5" w:rsidRPr="00C24874">
        <w:t>apor</w:t>
      </w:r>
      <w:r w:rsidR="00582089" w:rsidRPr="00C24874">
        <w:t>larına</w:t>
      </w:r>
      <w:r w:rsidR="005C43B5" w:rsidRPr="00C24874">
        <w:t xml:space="preserve"> göre kredi</w:t>
      </w:r>
      <w:r w:rsidR="00582089" w:rsidRPr="00C24874">
        <w:t xml:space="preserve"> dilimlerini</w:t>
      </w:r>
      <w:r w:rsidR="005C43B5" w:rsidRPr="00C24874">
        <w:t xml:space="preserve"> serbest bırakır</w:t>
      </w:r>
      <w:r w:rsidR="00582089" w:rsidRPr="00C24874">
        <w:t>lar</w:t>
      </w:r>
      <w:r w:rsidR="005C43B5" w:rsidRPr="00C24874">
        <w:t>.</w:t>
      </w:r>
    </w:p>
    <w:p w:rsidR="00F03B66" w:rsidRPr="00C24874" w:rsidRDefault="00F03B66" w:rsidP="00A10FEE">
      <w:pPr>
        <w:spacing w:line="360" w:lineRule="auto"/>
        <w:ind w:firstLine="540"/>
        <w:jc w:val="both"/>
        <w:rPr>
          <w:highlight w:val="yellow"/>
        </w:rPr>
      </w:pPr>
    </w:p>
    <w:p w:rsidR="00D04E82" w:rsidRPr="00C24874" w:rsidRDefault="000C0FAE" w:rsidP="00A10FEE">
      <w:pPr>
        <w:spacing w:line="360" w:lineRule="auto"/>
        <w:jc w:val="center"/>
        <w:rPr>
          <w:b/>
        </w:rPr>
      </w:pPr>
      <w:r>
        <w:rPr>
          <w:b/>
        </w:rPr>
        <w:t>BEŞİNCİ</w:t>
      </w:r>
      <w:r w:rsidR="00D04E82" w:rsidRPr="00C24874">
        <w:rPr>
          <w:b/>
        </w:rPr>
        <w:t xml:space="preserve"> BÖLÜM</w:t>
      </w:r>
    </w:p>
    <w:p w:rsidR="00D04E82" w:rsidRPr="00DA17B6" w:rsidRDefault="00D04E82" w:rsidP="00A10FEE">
      <w:pPr>
        <w:spacing w:line="360" w:lineRule="auto"/>
        <w:jc w:val="center"/>
        <w:rPr>
          <w:b/>
        </w:rPr>
      </w:pPr>
      <w:r w:rsidRPr="00DA17B6">
        <w:rPr>
          <w:b/>
        </w:rPr>
        <w:t>Bakanlıkça Oluşturulacak Altyapılar</w:t>
      </w:r>
      <w:r w:rsidR="005C43B5" w:rsidRPr="00DA17B6">
        <w:rPr>
          <w:b/>
        </w:rPr>
        <w:t xml:space="preserve"> ve Son Hükümler</w:t>
      </w:r>
    </w:p>
    <w:p w:rsidR="00D04E82" w:rsidRPr="00C24874" w:rsidRDefault="00D04E82" w:rsidP="00A10FEE">
      <w:pPr>
        <w:spacing w:line="360" w:lineRule="auto"/>
        <w:ind w:firstLine="540"/>
        <w:jc w:val="both"/>
        <w:rPr>
          <w:b/>
        </w:rPr>
      </w:pPr>
      <w:r w:rsidRPr="00C24874">
        <w:rPr>
          <w:b/>
        </w:rPr>
        <w:t xml:space="preserve">Karbon </w:t>
      </w:r>
      <w:r w:rsidR="008C3B1F">
        <w:rPr>
          <w:b/>
        </w:rPr>
        <w:t>h</w:t>
      </w:r>
      <w:r w:rsidRPr="00C24874">
        <w:rPr>
          <w:b/>
        </w:rPr>
        <w:t xml:space="preserve">esap </w:t>
      </w:r>
      <w:r w:rsidR="008C3B1F">
        <w:rPr>
          <w:b/>
        </w:rPr>
        <w:t>m</w:t>
      </w:r>
      <w:r w:rsidRPr="00C24874">
        <w:rPr>
          <w:b/>
        </w:rPr>
        <w:t>akinası</w:t>
      </w:r>
    </w:p>
    <w:p w:rsidR="00C97628" w:rsidRPr="00C24874" w:rsidRDefault="00C22499" w:rsidP="00A10FEE">
      <w:pPr>
        <w:spacing w:line="360" w:lineRule="auto"/>
        <w:ind w:firstLine="540"/>
        <w:jc w:val="both"/>
      </w:pPr>
      <w:r w:rsidRPr="00C24874">
        <w:rPr>
          <w:b/>
          <w:bCs/>
        </w:rPr>
        <w:t>MADDE</w:t>
      </w:r>
      <w:r w:rsidR="00C97628" w:rsidRPr="00C24874">
        <w:rPr>
          <w:b/>
        </w:rPr>
        <w:t xml:space="preserve"> 22 </w:t>
      </w:r>
      <w:r w:rsidR="003A7435">
        <w:rPr>
          <w:b/>
        </w:rPr>
        <w:t>-</w:t>
      </w:r>
      <w:r w:rsidR="00C97628" w:rsidRPr="00C24874">
        <w:rPr>
          <w:b/>
        </w:rPr>
        <w:t xml:space="preserve"> </w:t>
      </w:r>
      <w:r w:rsidR="00C97628" w:rsidRPr="009D0930">
        <w:t>(1)</w:t>
      </w:r>
      <w:r w:rsidR="00C97628" w:rsidRPr="00C24874">
        <w:rPr>
          <w:b/>
        </w:rPr>
        <w:t xml:space="preserve"> </w:t>
      </w:r>
      <w:r w:rsidR="00C97628" w:rsidRPr="00C24874">
        <w:t>Bakanlık</w:t>
      </w:r>
      <w:r w:rsidR="00C97628" w:rsidRPr="00C24874">
        <w:rPr>
          <w:b/>
        </w:rPr>
        <w:t xml:space="preserve"> </w:t>
      </w:r>
      <w:r w:rsidR="00DE180D">
        <w:rPr>
          <w:rFonts w:eastAsia="ヒラギノ明朝Pro W3"/>
        </w:rPr>
        <w:t>b</w:t>
      </w:r>
      <w:r w:rsidR="00DE180D" w:rsidRPr="00C24874">
        <w:rPr>
          <w:rFonts w:eastAsia="ヒラギノ明朝Pro W3"/>
        </w:rPr>
        <w:t>aşvur</w:t>
      </w:r>
      <w:r w:rsidR="00DE180D">
        <w:rPr>
          <w:rFonts w:eastAsia="ヒラギノ明朝Pro W3"/>
        </w:rPr>
        <w:t>u sahibinin</w:t>
      </w:r>
      <w:r w:rsidR="00C97628" w:rsidRPr="00C24874">
        <w:t xml:space="preserve"> bina ve mahalle tasarımlarının, hak sahipleri ile birlikte yatırım kararlarının alınabilmesi, mer’i mevzuata tâbi </w:t>
      </w:r>
      <w:proofErr w:type="gramStart"/>
      <w:r w:rsidR="00C97628" w:rsidRPr="00C24874">
        <w:t>baz</w:t>
      </w:r>
      <w:proofErr w:type="gramEnd"/>
      <w:r w:rsidR="00C97628" w:rsidRPr="00C24874">
        <w:t xml:space="preserve"> bina ve mahallelere kıyasla isteğe bağlı olarak seçilebilen sürdürülebilirlik teknolojileri ile elde edilebilecek olan aylık tasarruflarının hesaplanması, elde edebilecekleri teşvik oranlarının tespit edilebilmesi için yaşam döngüsü etki ve maliyet temelli bir hesaplama programını başvuran ve hak sahiplerinin hizmetine sunar. Hesaplama programının </w:t>
      </w:r>
      <w:proofErr w:type="gramStart"/>
      <w:r w:rsidR="00C97628" w:rsidRPr="00C24874">
        <w:t>baz</w:t>
      </w:r>
      <w:proofErr w:type="gramEnd"/>
      <w:r w:rsidR="00C97628" w:rsidRPr="00C24874">
        <w:t xml:space="preserve"> aldığı verilerin periyodik olarak güncellenmesinden </w:t>
      </w:r>
      <w:r w:rsidR="000336FD">
        <w:t>y</w:t>
      </w:r>
      <w:r w:rsidR="00C97628" w:rsidRPr="00C24874">
        <w:t xml:space="preserve">ürütücü </w:t>
      </w:r>
      <w:r w:rsidR="000336FD">
        <w:t>k</w:t>
      </w:r>
      <w:r w:rsidR="00C97628" w:rsidRPr="00C24874">
        <w:t>uruluş sorumludur.</w:t>
      </w:r>
    </w:p>
    <w:p w:rsidR="00C97628" w:rsidRPr="00C24874" w:rsidRDefault="00C97628" w:rsidP="00A10FEE">
      <w:pPr>
        <w:spacing w:line="360" w:lineRule="auto"/>
        <w:ind w:firstLine="540"/>
        <w:jc w:val="both"/>
      </w:pPr>
      <w:r w:rsidRPr="00C24874">
        <w:t>(2) Mahalle tasarımında kullanılan hesaplama programı ile kavramsal proje aşamasında bir rapor hazırlanır. Kavramsal projede elde edilen rapor, Bakanlar Kurulu onayına sunulmak üzere Kanun kapsamında hazırlanmış riskli alan ve/veya rezerv yapı alanı teklif dosyaları ile 5393 sayılı Kanun kapsamında teklif edilen kentsel dönüşüm ve gelişim alanlarının başvuru evrakı arasına eklenir. Alan ilanını</w:t>
      </w:r>
      <w:r w:rsidR="002A2325">
        <w:t xml:space="preserve"> </w:t>
      </w:r>
      <w:r w:rsidRPr="00C24874">
        <w:t xml:space="preserve">takip eden ön proje aşamasında yine hesaplama programı kullanılarak hazırlanan ve hak sahipliği uzlaşma </w:t>
      </w:r>
      <w:r w:rsidR="003312D0">
        <w:t>görüşmelerinde kullanılan rapora</w:t>
      </w:r>
      <w:r w:rsidRPr="00C24874">
        <w:t xml:space="preserve"> son hali verilerek</w:t>
      </w:r>
      <w:r w:rsidR="003312D0">
        <w:t xml:space="preserve">, </w:t>
      </w:r>
      <w:r w:rsidRPr="00C24874">
        <w:t>Bakanlığın ilgili finans kuruluşları ile birlikte vereceği teşviklerin hak sahiplerine kullandırılması aşamasında değerlendiril</w:t>
      </w:r>
      <w:r w:rsidR="00F45189">
        <w:t>ir.</w:t>
      </w:r>
      <w:r w:rsidR="003312D0">
        <w:t xml:space="preserve"> </w:t>
      </w:r>
    </w:p>
    <w:p w:rsidR="00C97628" w:rsidRDefault="00C97628" w:rsidP="00A10FEE">
      <w:pPr>
        <w:spacing w:line="360" w:lineRule="auto"/>
        <w:ind w:firstLine="540"/>
        <w:jc w:val="both"/>
      </w:pPr>
      <w:r w:rsidRPr="00C24874">
        <w:t>(3) Bina tasarımında kullanılan hesaplama programı ile elde edilen kavramsal proje raporu, Kanun kapsamında hazırlanmış riskli yapı tespit dosyaları ile birlikte tespite konu binanın bulunduğu ildeki İl Müdürlüklerine gönderilerek Kanun’da belirtilen süreçlere devam edilir. Binanın ön proje aşamasında yine hesaplama programı kullanılarak hazırlanan ve hak sahipliği uzlaşma görüşmelerinde kullanılan ön proje raporu, Kanun’un 6. maddesinde belirtilen uygulama işlemlerinde ve Bakanlığın ilgili finans kuruluşları ile birlikte vereceği teşviklerin hak sahiplerine kullandırılması aşamasında değerlendiril</w:t>
      </w:r>
      <w:r w:rsidR="00F45189">
        <w:t>ir.</w:t>
      </w:r>
    </w:p>
    <w:p w:rsidR="00D04E82" w:rsidRPr="00C24874" w:rsidRDefault="00D04E82" w:rsidP="00A10FEE">
      <w:pPr>
        <w:spacing w:line="360" w:lineRule="auto"/>
        <w:ind w:firstLine="540"/>
        <w:jc w:val="both"/>
        <w:rPr>
          <w:b/>
        </w:rPr>
      </w:pPr>
      <w:r w:rsidRPr="00C24874">
        <w:rPr>
          <w:b/>
        </w:rPr>
        <w:t xml:space="preserve">Ulusal </w:t>
      </w:r>
      <w:r w:rsidR="008C3B1F">
        <w:rPr>
          <w:b/>
        </w:rPr>
        <w:t>v</w:t>
      </w:r>
      <w:r w:rsidRPr="00C24874">
        <w:rPr>
          <w:b/>
        </w:rPr>
        <w:t xml:space="preserve">eri </w:t>
      </w:r>
      <w:r w:rsidR="008C3B1F">
        <w:rPr>
          <w:b/>
        </w:rPr>
        <w:t>t</w:t>
      </w:r>
      <w:r w:rsidRPr="00C24874">
        <w:rPr>
          <w:b/>
        </w:rPr>
        <w:t>abanı</w:t>
      </w:r>
    </w:p>
    <w:p w:rsidR="00D04E82" w:rsidRDefault="00C22499" w:rsidP="00A10FEE">
      <w:pPr>
        <w:spacing w:line="360" w:lineRule="auto"/>
        <w:ind w:firstLine="540"/>
        <w:jc w:val="both"/>
      </w:pPr>
      <w:r w:rsidRPr="00C24874">
        <w:rPr>
          <w:b/>
          <w:bCs/>
        </w:rPr>
        <w:t>MADDE</w:t>
      </w:r>
      <w:r w:rsidR="00D04E82" w:rsidRPr="00C24874">
        <w:rPr>
          <w:b/>
        </w:rPr>
        <w:t xml:space="preserve"> </w:t>
      </w:r>
      <w:r w:rsidR="00C21AFC" w:rsidRPr="00C24874">
        <w:rPr>
          <w:b/>
        </w:rPr>
        <w:t>23</w:t>
      </w:r>
      <w:r w:rsidR="00D04E82" w:rsidRPr="00C24874">
        <w:rPr>
          <w:b/>
        </w:rPr>
        <w:t xml:space="preserve"> </w:t>
      </w:r>
      <w:r w:rsidR="003A7435">
        <w:rPr>
          <w:b/>
        </w:rPr>
        <w:t>-</w:t>
      </w:r>
      <w:r w:rsidR="00D04E82" w:rsidRPr="00C24874">
        <w:rPr>
          <w:b/>
        </w:rPr>
        <w:t xml:space="preserve"> </w:t>
      </w:r>
      <w:r w:rsidR="00D04E82" w:rsidRPr="00641429">
        <w:t xml:space="preserve">(1) </w:t>
      </w:r>
      <w:r w:rsidR="00397426" w:rsidRPr="00C24874">
        <w:t>20</w:t>
      </w:r>
      <w:r w:rsidR="00911EF1">
        <w:t xml:space="preserve"> </w:t>
      </w:r>
      <w:proofErr w:type="spellStart"/>
      <w:r w:rsidR="00911EF1">
        <w:t>nci</w:t>
      </w:r>
      <w:proofErr w:type="spellEnd"/>
      <w:r w:rsidR="00911EF1">
        <w:t xml:space="preserve"> madde</w:t>
      </w:r>
      <w:r w:rsidR="00397426" w:rsidRPr="00C24874">
        <w:rPr>
          <w:b/>
        </w:rPr>
        <w:t xml:space="preserve"> </w:t>
      </w:r>
      <w:r w:rsidR="00397426" w:rsidRPr="00C24874">
        <w:t>çerçevesinde elde edilen y</w:t>
      </w:r>
      <w:r w:rsidR="00026389" w:rsidRPr="00C24874">
        <w:t>apı malzemelerinin çevresel etkileri</w:t>
      </w:r>
      <w:r w:rsidR="00397426" w:rsidRPr="00C24874">
        <w:t>;</w:t>
      </w:r>
      <w:r w:rsidR="00026389" w:rsidRPr="00C24874">
        <w:t xml:space="preserve"> yapı, altyapı ve mahalleleri</w:t>
      </w:r>
      <w:r w:rsidR="00397426" w:rsidRPr="00C24874">
        <w:t>n</w:t>
      </w:r>
      <w:r w:rsidR="00D04E82" w:rsidRPr="00C24874">
        <w:t xml:space="preserve"> </w:t>
      </w:r>
      <w:r w:rsidR="00026389" w:rsidRPr="00C24874">
        <w:t>sürdürülebilirliğinin hesaplanmasında değerlendiri</w:t>
      </w:r>
      <w:r w:rsidR="00F45189">
        <w:t>l</w:t>
      </w:r>
      <w:r w:rsidR="00026389" w:rsidRPr="00C24874">
        <w:t>ir. Bu amaçla Bakanlık bir veri taba</w:t>
      </w:r>
      <w:r w:rsidR="00397426" w:rsidRPr="00C24874">
        <w:t>n</w:t>
      </w:r>
      <w:r w:rsidR="00026389" w:rsidRPr="00C24874">
        <w:t>ını kurup işletir. Ancak bu veri</w:t>
      </w:r>
      <w:r w:rsidR="00397426" w:rsidRPr="00C24874">
        <w:t xml:space="preserve"> </w:t>
      </w:r>
      <w:r w:rsidR="00026389" w:rsidRPr="00C24874">
        <w:t xml:space="preserve">tabanına kaydedilecek yeni malzemelerin doğrulanmasını </w:t>
      </w:r>
      <w:r w:rsidR="004B7954">
        <w:t>y</w:t>
      </w:r>
      <w:r w:rsidR="00D04E82" w:rsidRPr="00C24874">
        <w:t xml:space="preserve">ürütücü </w:t>
      </w:r>
      <w:r w:rsidR="004B7954">
        <w:t>k</w:t>
      </w:r>
      <w:r w:rsidR="00D04E82" w:rsidRPr="00C24874">
        <w:t>uruluş yerine getirir.</w:t>
      </w:r>
      <w:r w:rsidR="00397426" w:rsidRPr="00C24874">
        <w:t xml:space="preserve"> Muadil kuruluşlarca doğrulanmış verilerin sisteme </w:t>
      </w:r>
      <w:r w:rsidR="00DD0267" w:rsidRPr="00C24874">
        <w:t>dâhil</w:t>
      </w:r>
      <w:r w:rsidR="00397426" w:rsidRPr="00C24874">
        <w:t xml:space="preserve"> edilmesi ilgili yapı malzemesi çerçevesinde</w:t>
      </w:r>
      <w:r w:rsidR="002A2325">
        <w:t xml:space="preserve"> yürütücü kuruluş tarafından</w:t>
      </w:r>
      <w:r w:rsidR="00397426" w:rsidRPr="00C24874">
        <w:t xml:space="preserve"> kontrol edilmedikçe sistem</w:t>
      </w:r>
      <w:r w:rsidR="00466B9D">
        <w:t>e</w:t>
      </w:r>
      <w:r w:rsidR="00397426" w:rsidRPr="00C24874">
        <w:t xml:space="preserve"> </w:t>
      </w:r>
      <w:r w:rsidR="00DD0267" w:rsidRPr="00C24874">
        <w:t>dâhil</w:t>
      </w:r>
      <w:r w:rsidR="00397426" w:rsidRPr="00C24874">
        <w:t xml:space="preserve"> edilmez.</w:t>
      </w:r>
    </w:p>
    <w:p w:rsidR="005C43B5" w:rsidRPr="00C24874" w:rsidRDefault="005C43B5" w:rsidP="00A10FEE">
      <w:pPr>
        <w:shd w:val="clear" w:color="auto" w:fill="FFFFFF"/>
        <w:spacing w:line="360" w:lineRule="auto"/>
        <w:ind w:firstLine="567"/>
        <w:jc w:val="both"/>
        <w:rPr>
          <w:sz w:val="28"/>
        </w:rPr>
      </w:pPr>
      <w:r w:rsidRPr="00C24874">
        <w:rPr>
          <w:b/>
          <w:bCs/>
          <w:szCs w:val="22"/>
        </w:rPr>
        <w:t>Yürürlük</w:t>
      </w:r>
    </w:p>
    <w:p w:rsidR="005C43B5" w:rsidRDefault="00C22499" w:rsidP="00A10FEE">
      <w:pPr>
        <w:shd w:val="clear" w:color="auto" w:fill="FFFFFF"/>
        <w:spacing w:line="360" w:lineRule="auto"/>
        <w:ind w:firstLine="567"/>
        <w:jc w:val="both"/>
        <w:rPr>
          <w:szCs w:val="22"/>
        </w:rPr>
      </w:pPr>
      <w:r w:rsidRPr="00C24874">
        <w:rPr>
          <w:b/>
          <w:bCs/>
        </w:rPr>
        <w:t>MADDE</w:t>
      </w:r>
      <w:r w:rsidR="005C43B5" w:rsidRPr="00C24874">
        <w:rPr>
          <w:b/>
          <w:bCs/>
          <w:szCs w:val="22"/>
        </w:rPr>
        <w:t xml:space="preserve"> 24 </w:t>
      </w:r>
      <w:r w:rsidR="003A7435">
        <w:rPr>
          <w:b/>
          <w:bCs/>
          <w:szCs w:val="22"/>
        </w:rPr>
        <w:t>-</w:t>
      </w:r>
      <w:r w:rsidR="005C43B5" w:rsidRPr="00C24874">
        <w:rPr>
          <w:szCs w:val="22"/>
        </w:rPr>
        <w:t> (1) Bu Yönetmelik yayımı tarihinde yürürlüğe girer.</w:t>
      </w:r>
    </w:p>
    <w:p w:rsidR="005C43B5" w:rsidRPr="00C24874" w:rsidRDefault="005C43B5" w:rsidP="00A10FEE">
      <w:pPr>
        <w:shd w:val="clear" w:color="auto" w:fill="FFFFFF"/>
        <w:spacing w:line="360" w:lineRule="auto"/>
        <w:ind w:firstLine="567"/>
        <w:jc w:val="both"/>
        <w:rPr>
          <w:sz w:val="28"/>
        </w:rPr>
      </w:pPr>
      <w:r w:rsidRPr="00C24874">
        <w:rPr>
          <w:b/>
          <w:bCs/>
          <w:szCs w:val="22"/>
        </w:rPr>
        <w:t>Yürütme</w:t>
      </w:r>
    </w:p>
    <w:p w:rsidR="005C43B5" w:rsidRPr="00C24874" w:rsidRDefault="00C22499" w:rsidP="00A10FEE">
      <w:pPr>
        <w:shd w:val="clear" w:color="auto" w:fill="FFFFFF"/>
        <w:spacing w:line="360" w:lineRule="auto"/>
        <w:ind w:firstLine="567"/>
        <w:jc w:val="both"/>
        <w:rPr>
          <w:sz w:val="28"/>
        </w:rPr>
      </w:pPr>
      <w:r w:rsidRPr="00C24874">
        <w:rPr>
          <w:b/>
          <w:bCs/>
        </w:rPr>
        <w:t>MADDE</w:t>
      </w:r>
      <w:r w:rsidR="005C43B5" w:rsidRPr="00C24874">
        <w:rPr>
          <w:b/>
          <w:bCs/>
          <w:szCs w:val="22"/>
        </w:rPr>
        <w:t xml:space="preserve"> 25 </w:t>
      </w:r>
      <w:r w:rsidR="003A7435">
        <w:rPr>
          <w:b/>
          <w:bCs/>
          <w:szCs w:val="22"/>
        </w:rPr>
        <w:t>-</w:t>
      </w:r>
      <w:r w:rsidR="005C43B5" w:rsidRPr="00C24874">
        <w:rPr>
          <w:szCs w:val="22"/>
        </w:rPr>
        <w:t>  (1) Bu Yönetmelik hükümlerini Çevre ve Şehircilik Bakanı yürütür.</w:t>
      </w:r>
    </w:p>
    <w:p w:rsidR="001551CF" w:rsidRPr="00C24874" w:rsidRDefault="001551CF" w:rsidP="00A10FEE">
      <w:pPr>
        <w:spacing w:line="360" w:lineRule="auto"/>
        <w:ind w:firstLine="540"/>
        <w:jc w:val="both"/>
        <w:rPr>
          <w:highlight w:val="yellow"/>
          <w:u w:val="single"/>
        </w:rPr>
      </w:pPr>
    </w:p>
    <w:p w:rsidR="004476BE" w:rsidRPr="00C24874" w:rsidRDefault="004476BE" w:rsidP="00A10FEE">
      <w:pPr>
        <w:spacing w:line="360" w:lineRule="auto"/>
        <w:ind w:firstLine="540"/>
        <w:jc w:val="both"/>
      </w:pPr>
    </w:p>
    <w:sectPr w:rsidR="004476BE" w:rsidRPr="00C24874" w:rsidSect="000C0F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8F" w:rsidRDefault="00A8308F" w:rsidP="006C0C1C">
      <w:r>
        <w:separator/>
      </w:r>
    </w:p>
  </w:endnote>
  <w:endnote w:type="continuationSeparator" w:id="0">
    <w:p w:rsidR="00A8308F" w:rsidRDefault="00A8308F" w:rsidP="006C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61647"/>
      <w:docPartObj>
        <w:docPartGallery w:val="Page Numbers (Bottom of Page)"/>
        <w:docPartUnique/>
      </w:docPartObj>
    </w:sdtPr>
    <w:sdtEndPr/>
    <w:sdtContent>
      <w:p w:rsidR="006C0C1C" w:rsidRDefault="006C0C1C">
        <w:pPr>
          <w:pStyle w:val="Altbilgi"/>
          <w:jc w:val="right"/>
        </w:pPr>
        <w:r>
          <w:fldChar w:fldCharType="begin"/>
        </w:r>
        <w:r>
          <w:instrText>PAGE   \* MERGEFORMAT</w:instrText>
        </w:r>
        <w:r>
          <w:fldChar w:fldCharType="separate"/>
        </w:r>
        <w:r w:rsidR="003857F5">
          <w:rPr>
            <w:noProof/>
          </w:rPr>
          <w:t>16</w:t>
        </w:r>
        <w:r>
          <w:fldChar w:fldCharType="end"/>
        </w:r>
      </w:p>
    </w:sdtContent>
  </w:sdt>
  <w:p w:rsidR="006C0C1C" w:rsidRDefault="006C0C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8F" w:rsidRDefault="00A8308F" w:rsidP="006C0C1C">
      <w:r>
        <w:separator/>
      </w:r>
    </w:p>
  </w:footnote>
  <w:footnote w:type="continuationSeparator" w:id="0">
    <w:p w:rsidR="00A8308F" w:rsidRDefault="00A8308F" w:rsidP="006C0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B27"/>
    <w:multiLevelType w:val="hybridMultilevel"/>
    <w:tmpl w:val="9A72A7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85646C"/>
    <w:multiLevelType w:val="multilevel"/>
    <w:tmpl w:val="2BF82AEE"/>
    <w:lvl w:ilvl="0">
      <w:start w:val="1"/>
      <w:numFmt w:val="lowerLetter"/>
      <w:lvlText w:val="%1)"/>
      <w:lvlJc w:val="left"/>
      <w:pPr>
        <w:ind w:left="926" w:hanging="360"/>
      </w:pPr>
      <w:rPr>
        <w:rFonts w:hint="default"/>
      </w:rPr>
    </w:lvl>
    <w:lvl w:ilvl="1">
      <w:start w:val="1"/>
      <w:numFmt w:val="lowerLetter"/>
      <w:lvlText w:val="%2)"/>
      <w:lvlJc w:val="left"/>
      <w:pPr>
        <w:ind w:left="1286" w:hanging="360"/>
      </w:pPr>
      <w:rPr>
        <w:rFonts w:hint="default"/>
      </w:rPr>
    </w:lvl>
    <w:lvl w:ilvl="2">
      <w:start w:val="1"/>
      <w:numFmt w:val="lowerRoman"/>
      <w:lvlText w:val="%3)"/>
      <w:lvlJc w:val="left"/>
      <w:pPr>
        <w:ind w:left="1646" w:hanging="360"/>
      </w:pPr>
      <w:rPr>
        <w:rFonts w:hint="default"/>
      </w:rPr>
    </w:lvl>
    <w:lvl w:ilvl="3">
      <w:start w:val="1"/>
      <w:numFmt w:val="decimal"/>
      <w:lvlText w:val="(%4)"/>
      <w:lvlJc w:val="left"/>
      <w:pPr>
        <w:ind w:left="2006" w:hanging="360"/>
      </w:pPr>
      <w:rPr>
        <w:rFonts w:hint="default"/>
      </w:rPr>
    </w:lvl>
    <w:lvl w:ilvl="4">
      <w:start w:val="1"/>
      <w:numFmt w:val="lowerLetter"/>
      <w:lvlText w:val="(%5)"/>
      <w:lvlJc w:val="left"/>
      <w:pPr>
        <w:ind w:left="2366" w:hanging="360"/>
      </w:pPr>
      <w:rPr>
        <w:rFonts w:hint="default"/>
      </w:rPr>
    </w:lvl>
    <w:lvl w:ilvl="5">
      <w:start w:val="1"/>
      <w:numFmt w:val="lowerRoman"/>
      <w:lvlText w:val="(%6)"/>
      <w:lvlJc w:val="left"/>
      <w:pPr>
        <w:ind w:left="2726" w:hanging="360"/>
      </w:pPr>
      <w:rPr>
        <w:rFonts w:hint="default"/>
      </w:rPr>
    </w:lvl>
    <w:lvl w:ilvl="6">
      <w:start w:val="1"/>
      <w:numFmt w:val="decimal"/>
      <w:lvlText w:val="%7."/>
      <w:lvlJc w:val="left"/>
      <w:pPr>
        <w:ind w:left="3086" w:hanging="360"/>
      </w:pPr>
      <w:rPr>
        <w:rFonts w:hint="default"/>
      </w:rPr>
    </w:lvl>
    <w:lvl w:ilvl="7">
      <w:start w:val="1"/>
      <w:numFmt w:val="lowerLetter"/>
      <w:lvlText w:val="%8."/>
      <w:lvlJc w:val="left"/>
      <w:pPr>
        <w:ind w:left="3446" w:hanging="360"/>
      </w:pPr>
      <w:rPr>
        <w:rFonts w:hint="default"/>
      </w:rPr>
    </w:lvl>
    <w:lvl w:ilvl="8">
      <w:start w:val="1"/>
      <w:numFmt w:val="lowerRoman"/>
      <w:lvlText w:val="%9."/>
      <w:lvlJc w:val="left"/>
      <w:pPr>
        <w:ind w:left="3806" w:hanging="360"/>
      </w:pPr>
      <w:rPr>
        <w:rFonts w:hint="default"/>
      </w:rPr>
    </w:lvl>
  </w:abstractNum>
  <w:abstractNum w:abstractNumId="2">
    <w:nsid w:val="24B623A1"/>
    <w:multiLevelType w:val="hybridMultilevel"/>
    <w:tmpl w:val="1054CE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4633D1"/>
    <w:multiLevelType w:val="hybridMultilevel"/>
    <w:tmpl w:val="2DA8C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3C5BD9"/>
    <w:multiLevelType w:val="hybridMultilevel"/>
    <w:tmpl w:val="D2163514"/>
    <w:lvl w:ilvl="0" w:tplc="ABEE3AEC">
      <w:start w:val="1"/>
      <w:numFmt w:val="bullet"/>
      <w:lvlText w:val=""/>
      <w:lvlJc w:val="left"/>
      <w:pPr>
        <w:tabs>
          <w:tab w:val="num" w:pos="-548"/>
        </w:tabs>
        <w:ind w:left="816" w:hanging="360"/>
      </w:pPr>
      <w:rPr>
        <w:rFonts w:ascii="Wingdings" w:hAnsi="Wingdings" w:hint="default"/>
        <w:color w:val="auto"/>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C8B532B"/>
    <w:multiLevelType w:val="hybridMultilevel"/>
    <w:tmpl w:val="67524FBC"/>
    <w:lvl w:ilvl="0" w:tplc="40265AB0">
      <w:start w:val="1"/>
      <w:numFmt w:val="lowerRoman"/>
      <w:lvlText w:val="%1)"/>
      <w:lvlJc w:val="left"/>
      <w:pPr>
        <w:ind w:left="1286" w:hanging="72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nsid w:val="40A12DDB"/>
    <w:multiLevelType w:val="hybridMultilevel"/>
    <w:tmpl w:val="C568D0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5C5757"/>
    <w:multiLevelType w:val="hybridMultilevel"/>
    <w:tmpl w:val="C1E29A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962A3A"/>
    <w:multiLevelType w:val="hybridMultilevel"/>
    <w:tmpl w:val="5596D0CE"/>
    <w:lvl w:ilvl="0" w:tplc="0409000F">
      <w:start w:val="1"/>
      <w:numFmt w:val="decimal"/>
      <w:lvlText w:val="%1."/>
      <w:lvlJc w:val="left"/>
      <w:pPr>
        <w:ind w:left="360" w:hanging="360"/>
      </w:pPr>
      <w:rPr>
        <w:rFont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E0265"/>
    <w:multiLevelType w:val="hybridMultilevel"/>
    <w:tmpl w:val="2FC4B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0"/>
  </w:num>
  <w:num w:numId="6">
    <w:abstractNumId w:val="2"/>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F9"/>
    <w:rsid w:val="00003E2D"/>
    <w:rsid w:val="00006669"/>
    <w:rsid w:val="000067AD"/>
    <w:rsid w:val="0000722F"/>
    <w:rsid w:val="000138BC"/>
    <w:rsid w:val="00015D6F"/>
    <w:rsid w:val="00017DD5"/>
    <w:rsid w:val="000218DE"/>
    <w:rsid w:val="0002342B"/>
    <w:rsid w:val="00023F35"/>
    <w:rsid w:val="00025EB6"/>
    <w:rsid w:val="00026389"/>
    <w:rsid w:val="00027AC9"/>
    <w:rsid w:val="000309C6"/>
    <w:rsid w:val="000328AD"/>
    <w:rsid w:val="000329CA"/>
    <w:rsid w:val="000336FD"/>
    <w:rsid w:val="00034A8B"/>
    <w:rsid w:val="00034E21"/>
    <w:rsid w:val="000439F6"/>
    <w:rsid w:val="0005043E"/>
    <w:rsid w:val="000545C4"/>
    <w:rsid w:val="00054FF7"/>
    <w:rsid w:val="00061425"/>
    <w:rsid w:val="000623AE"/>
    <w:rsid w:val="000629ED"/>
    <w:rsid w:val="00072361"/>
    <w:rsid w:val="00073116"/>
    <w:rsid w:val="000802F1"/>
    <w:rsid w:val="00082988"/>
    <w:rsid w:val="000867FD"/>
    <w:rsid w:val="00087C15"/>
    <w:rsid w:val="00091AE6"/>
    <w:rsid w:val="000A0EBE"/>
    <w:rsid w:val="000A2481"/>
    <w:rsid w:val="000A33CC"/>
    <w:rsid w:val="000B509E"/>
    <w:rsid w:val="000B56A4"/>
    <w:rsid w:val="000B733D"/>
    <w:rsid w:val="000C0FAE"/>
    <w:rsid w:val="000C5788"/>
    <w:rsid w:val="000C7E94"/>
    <w:rsid w:val="000D124A"/>
    <w:rsid w:val="000D345F"/>
    <w:rsid w:val="000D5247"/>
    <w:rsid w:val="000E047E"/>
    <w:rsid w:val="000E25E4"/>
    <w:rsid w:val="000E2EC4"/>
    <w:rsid w:val="000E47C8"/>
    <w:rsid w:val="000E4B0B"/>
    <w:rsid w:val="00104F77"/>
    <w:rsid w:val="00107B03"/>
    <w:rsid w:val="001143BC"/>
    <w:rsid w:val="0011662C"/>
    <w:rsid w:val="00120CA2"/>
    <w:rsid w:val="001223E6"/>
    <w:rsid w:val="00122E2D"/>
    <w:rsid w:val="00125E17"/>
    <w:rsid w:val="00131878"/>
    <w:rsid w:val="00132004"/>
    <w:rsid w:val="0013429D"/>
    <w:rsid w:val="001350CC"/>
    <w:rsid w:val="00142E2E"/>
    <w:rsid w:val="001433F6"/>
    <w:rsid w:val="00147821"/>
    <w:rsid w:val="00147DAC"/>
    <w:rsid w:val="00147F75"/>
    <w:rsid w:val="00150886"/>
    <w:rsid w:val="001551CF"/>
    <w:rsid w:val="00167421"/>
    <w:rsid w:val="00173DE6"/>
    <w:rsid w:val="0017526E"/>
    <w:rsid w:val="00184E42"/>
    <w:rsid w:val="00196499"/>
    <w:rsid w:val="001B35ED"/>
    <w:rsid w:val="001B4147"/>
    <w:rsid w:val="001B5B61"/>
    <w:rsid w:val="001B6454"/>
    <w:rsid w:val="001C13D7"/>
    <w:rsid w:val="001C3E7C"/>
    <w:rsid w:val="001C43A6"/>
    <w:rsid w:val="001C45B7"/>
    <w:rsid w:val="001C57C4"/>
    <w:rsid w:val="001C5988"/>
    <w:rsid w:val="001C5FB6"/>
    <w:rsid w:val="001C6200"/>
    <w:rsid w:val="001D1796"/>
    <w:rsid w:val="001D1E85"/>
    <w:rsid w:val="001D30B2"/>
    <w:rsid w:val="001D417B"/>
    <w:rsid w:val="001D721C"/>
    <w:rsid w:val="001E093B"/>
    <w:rsid w:val="001E1572"/>
    <w:rsid w:val="001E307F"/>
    <w:rsid w:val="001E386C"/>
    <w:rsid w:val="001E4533"/>
    <w:rsid w:val="001E5F3C"/>
    <w:rsid w:val="001F0430"/>
    <w:rsid w:val="001F11CE"/>
    <w:rsid w:val="001F17F4"/>
    <w:rsid w:val="002008A7"/>
    <w:rsid w:val="00202822"/>
    <w:rsid w:val="00204144"/>
    <w:rsid w:val="00204E36"/>
    <w:rsid w:val="00205B44"/>
    <w:rsid w:val="00206158"/>
    <w:rsid w:val="002064B0"/>
    <w:rsid w:val="00210006"/>
    <w:rsid w:val="002110D9"/>
    <w:rsid w:val="00215191"/>
    <w:rsid w:val="00220F12"/>
    <w:rsid w:val="00225046"/>
    <w:rsid w:val="002267C8"/>
    <w:rsid w:val="00230002"/>
    <w:rsid w:val="00230AA8"/>
    <w:rsid w:val="00232215"/>
    <w:rsid w:val="00232754"/>
    <w:rsid w:val="00232CB0"/>
    <w:rsid w:val="00235508"/>
    <w:rsid w:val="00245743"/>
    <w:rsid w:val="00250F03"/>
    <w:rsid w:val="0025127D"/>
    <w:rsid w:val="0025306A"/>
    <w:rsid w:val="002603B3"/>
    <w:rsid w:val="00261458"/>
    <w:rsid w:val="00262055"/>
    <w:rsid w:val="00264CCD"/>
    <w:rsid w:val="00265160"/>
    <w:rsid w:val="002658D6"/>
    <w:rsid w:val="002679DF"/>
    <w:rsid w:val="00267E2A"/>
    <w:rsid w:val="00281155"/>
    <w:rsid w:val="002834E6"/>
    <w:rsid w:val="00283B7C"/>
    <w:rsid w:val="002949FD"/>
    <w:rsid w:val="002A1F83"/>
    <w:rsid w:val="002A2325"/>
    <w:rsid w:val="002A5742"/>
    <w:rsid w:val="002A672D"/>
    <w:rsid w:val="002A75A0"/>
    <w:rsid w:val="002B1B63"/>
    <w:rsid w:val="002B58A3"/>
    <w:rsid w:val="002B625D"/>
    <w:rsid w:val="002C1CCF"/>
    <w:rsid w:val="002C37C5"/>
    <w:rsid w:val="002D4EED"/>
    <w:rsid w:val="002E270E"/>
    <w:rsid w:val="002E2815"/>
    <w:rsid w:val="002E4DE3"/>
    <w:rsid w:val="002E5009"/>
    <w:rsid w:val="002E5304"/>
    <w:rsid w:val="002E5850"/>
    <w:rsid w:val="002F0834"/>
    <w:rsid w:val="002F10AC"/>
    <w:rsid w:val="002F1DC8"/>
    <w:rsid w:val="002F6F6B"/>
    <w:rsid w:val="00301ADB"/>
    <w:rsid w:val="00303D20"/>
    <w:rsid w:val="00307F94"/>
    <w:rsid w:val="00312B6E"/>
    <w:rsid w:val="00314B14"/>
    <w:rsid w:val="00322268"/>
    <w:rsid w:val="003229A2"/>
    <w:rsid w:val="0032321F"/>
    <w:rsid w:val="00323F98"/>
    <w:rsid w:val="00325E30"/>
    <w:rsid w:val="00327E7E"/>
    <w:rsid w:val="003310C2"/>
    <w:rsid w:val="003312D0"/>
    <w:rsid w:val="00340F09"/>
    <w:rsid w:val="00341215"/>
    <w:rsid w:val="00342A8C"/>
    <w:rsid w:val="0034611D"/>
    <w:rsid w:val="00346809"/>
    <w:rsid w:val="00352D56"/>
    <w:rsid w:val="003573B5"/>
    <w:rsid w:val="0036635D"/>
    <w:rsid w:val="0036680A"/>
    <w:rsid w:val="0036689C"/>
    <w:rsid w:val="00366F11"/>
    <w:rsid w:val="003674AC"/>
    <w:rsid w:val="00367B13"/>
    <w:rsid w:val="00373F9B"/>
    <w:rsid w:val="0037765E"/>
    <w:rsid w:val="00377898"/>
    <w:rsid w:val="00380E3B"/>
    <w:rsid w:val="003830CB"/>
    <w:rsid w:val="003857F5"/>
    <w:rsid w:val="003870AF"/>
    <w:rsid w:val="003870B6"/>
    <w:rsid w:val="00392AC1"/>
    <w:rsid w:val="00396FAD"/>
    <w:rsid w:val="00397426"/>
    <w:rsid w:val="003A1EEC"/>
    <w:rsid w:val="003A264E"/>
    <w:rsid w:val="003A3DF4"/>
    <w:rsid w:val="003A4BFF"/>
    <w:rsid w:val="003A5A26"/>
    <w:rsid w:val="003A7435"/>
    <w:rsid w:val="003A7D71"/>
    <w:rsid w:val="003B3173"/>
    <w:rsid w:val="003B5865"/>
    <w:rsid w:val="003C0E27"/>
    <w:rsid w:val="003C33E3"/>
    <w:rsid w:val="003D084F"/>
    <w:rsid w:val="003D205C"/>
    <w:rsid w:val="003D3DE1"/>
    <w:rsid w:val="003D418B"/>
    <w:rsid w:val="003D5E1D"/>
    <w:rsid w:val="003D5F40"/>
    <w:rsid w:val="003D73A0"/>
    <w:rsid w:val="003E0736"/>
    <w:rsid w:val="003E0E1C"/>
    <w:rsid w:val="003E1732"/>
    <w:rsid w:val="003E7997"/>
    <w:rsid w:val="003E7CBD"/>
    <w:rsid w:val="003F0555"/>
    <w:rsid w:val="003F7176"/>
    <w:rsid w:val="003F7329"/>
    <w:rsid w:val="00400165"/>
    <w:rsid w:val="00405FF3"/>
    <w:rsid w:val="00406FCA"/>
    <w:rsid w:val="0041109B"/>
    <w:rsid w:val="00411FB8"/>
    <w:rsid w:val="00412C4E"/>
    <w:rsid w:val="004143D9"/>
    <w:rsid w:val="00415A45"/>
    <w:rsid w:val="004163F9"/>
    <w:rsid w:val="00417C57"/>
    <w:rsid w:val="00420620"/>
    <w:rsid w:val="004208A7"/>
    <w:rsid w:val="00420E8D"/>
    <w:rsid w:val="00421257"/>
    <w:rsid w:val="00424C27"/>
    <w:rsid w:val="00430A05"/>
    <w:rsid w:val="00432EDB"/>
    <w:rsid w:val="004372D7"/>
    <w:rsid w:val="004372F3"/>
    <w:rsid w:val="004373BB"/>
    <w:rsid w:val="00443116"/>
    <w:rsid w:val="00444176"/>
    <w:rsid w:val="004476BE"/>
    <w:rsid w:val="00447E8C"/>
    <w:rsid w:val="0045097F"/>
    <w:rsid w:val="00456CC6"/>
    <w:rsid w:val="00460E57"/>
    <w:rsid w:val="004634DB"/>
    <w:rsid w:val="00463E8D"/>
    <w:rsid w:val="0046479A"/>
    <w:rsid w:val="00466B9D"/>
    <w:rsid w:val="00471218"/>
    <w:rsid w:val="00483885"/>
    <w:rsid w:val="00486354"/>
    <w:rsid w:val="0048714B"/>
    <w:rsid w:val="00490D35"/>
    <w:rsid w:val="00492978"/>
    <w:rsid w:val="00492B92"/>
    <w:rsid w:val="00492DA5"/>
    <w:rsid w:val="00493E63"/>
    <w:rsid w:val="0049437E"/>
    <w:rsid w:val="004A06AF"/>
    <w:rsid w:val="004A35A4"/>
    <w:rsid w:val="004A5E82"/>
    <w:rsid w:val="004A69C1"/>
    <w:rsid w:val="004B14F5"/>
    <w:rsid w:val="004B57DB"/>
    <w:rsid w:val="004B7954"/>
    <w:rsid w:val="004C227F"/>
    <w:rsid w:val="004C3E4A"/>
    <w:rsid w:val="004C7220"/>
    <w:rsid w:val="004D0B25"/>
    <w:rsid w:val="004D54E1"/>
    <w:rsid w:val="004D5B54"/>
    <w:rsid w:val="004D5EDC"/>
    <w:rsid w:val="004D773F"/>
    <w:rsid w:val="004E1A35"/>
    <w:rsid w:val="004E4299"/>
    <w:rsid w:val="004E64EF"/>
    <w:rsid w:val="004E67D4"/>
    <w:rsid w:val="004E6DD8"/>
    <w:rsid w:val="004F0CBB"/>
    <w:rsid w:val="004F4236"/>
    <w:rsid w:val="004F706D"/>
    <w:rsid w:val="004F7A86"/>
    <w:rsid w:val="00501FAE"/>
    <w:rsid w:val="00507F33"/>
    <w:rsid w:val="00510D4E"/>
    <w:rsid w:val="005155BD"/>
    <w:rsid w:val="005217D6"/>
    <w:rsid w:val="00522410"/>
    <w:rsid w:val="005229D5"/>
    <w:rsid w:val="00523E98"/>
    <w:rsid w:val="005264E7"/>
    <w:rsid w:val="00526608"/>
    <w:rsid w:val="00530F88"/>
    <w:rsid w:val="00532F7C"/>
    <w:rsid w:val="00537FA1"/>
    <w:rsid w:val="00542714"/>
    <w:rsid w:val="0055328F"/>
    <w:rsid w:val="00554084"/>
    <w:rsid w:val="00555894"/>
    <w:rsid w:val="005606D0"/>
    <w:rsid w:val="0056150E"/>
    <w:rsid w:val="005635A4"/>
    <w:rsid w:val="005660ED"/>
    <w:rsid w:val="00566759"/>
    <w:rsid w:val="00571491"/>
    <w:rsid w:val="005724B7"/>
    <w:rsid w:val="00573B60"/>
    <w:rsid w:val="00576B51"/>
    <w:rsid w:val="00576D6E"/>
    <w:rsid w:val="00580E00"/>
    <w:rsid w:val="00582089"/>
    <w:rsid w:val="00592410"/>
    <w:rsid w:val="00594F4C"/>
    <w:rsid w:val="005A03DA"/>
    <w:rsid w:val="005A59A9"/>
    <w:rsid w:val="005A7B41"/>
    <w:rsid w:val="005B0E77"/>
    <w:rsid w:val="005B1272"/>
    <w:rsid w:val="005B6FB3"/>
    <w:rsid w:val="005C125A"/>
    <w:rsid w:val="005C4000"/>
    <w:rsid w:val="005C43B5"/>
    <w:rsid w:val="005C6D5D"/>
    <w:rsid w:val="005C7BE4"/>
    <w:rsid w:val="005D0893"/>
    <w:rsid w:val="005D27B1"/>
    <w:rsid w:val="005D4C10"/>
    <w:rsid w:val="005D58ED"/>
    <w:rsid w:val="005E0797"/>
    <w:rsid w:val="005E7681"/>
    <w:rsid w:val="005F0532"/>
    <w:rsid w:val="005F1286"/>
    <w:rsid w:val="00602892"/>
    <w:rsid w:val="00606F4F"/>
    <w:rsid w:val="006156A2"/>
    <w:rsid w:val="00622E6A"/>
    <w:rsid w:val="00626D9A"/>
    <w:rsid w:val="00632D0A"/>
    <w:rsid w:val="00635C53"/>
    <w:rsid w:val="00636412"/>
    <w:rsid w:val="00640598"/>
    <w:rsid w:val="00641429"/>
    <w:rsid w:val="00646966"/>
    <w:rsid w:val="00654535"/>
    <w:rsid w:val="00662BA1"/>
    <w:rsid w:val="00662D91"/>
    <w:rsid w:val="00664883"/>
    <w:rsid w:val="00670178"/>
    <w:rsid w:val="0067090B"/>
    <w:rsid w:val="00670A75"/>
    <w:rsid w:val="006739A0"/>
    <w:rsid w:val="006773A4"/>
    <w:rsid w:val="00677807"/>
    <w:rsid w:val="006826A5"/>
    <w:rsid w:val="006855C4"/>
    <w:rsid w:val="006865F9"/>
    <w:rsid w:val="00690C74"/>
    <w:rsid w:val="00690F44"/>
    <w:rsid w:val="0069475F"/>
    <w:rsid w:val="00697E2A"/>
    <w:rsid w:val="006A082B"/>
    <w:rsid w:val="006A359B"/>
    <w:rsid w:val="006A5259"/>
    <w:rsid w:val="006A59C2"/>
    <w:rsid w:val="006A68C6"/>
    <w:rsid w:val="006A7252"/>
    <w:rsid w:val="006B274A"/>
    <w:rsid w:val="006B2DB6"/>
    <w:rsid w:val="006B52A2"/>
    <w:rsid w:val="006B640F"/>
    <w:rsid w:val="006C0C1C"/>
    <w:rsid w:val="006C3ADF"/>
    <w:rsid w:val="006C6C19"/>
    <w:rsid w:val="006D50CE"/>
    <w:rsid w:val="006E0211"/>
    <w:rsid w:val="006E34B1"/>
    <w:rsid w:val="006E45D3"/>
    <w:rsid w:val="006E58D9"/>
    <w:rsid w:val="007037F7"/>
    <w:rsid w:val="00705AFF"/>
    <w:rsid w:val="007102A4"/>
    <w:rsid w:val="00713B0D"/>
    <w:rsid w:val="00716586"/>
    <w:rsid w:val="0072057F"/>
    <w:rsid w:val="00720BE1"/>
    <w:rsid w:val="007258A0"/>
    <w:rsid w:val="0072698F"/>
    <w:rsid w:val="007277F6"/>
    <w:rsid w:val="00737620"/>
    <w:rsid w:val="00742CB8"/>
    <w:rsid w:val="00743562"/>
    <w:rsid w:val="007436C8"/>
    <w:rsid w:val="00747D96"/>
    <w:rsid w:val="00750307"/>
    <w:rsid w:val="00752BBE"/>
    <w:rsid w:val="00752F90"/>
    <w:rsid w:val="0076027D"/>
    <w:rsid w:val="00760357"/>
    <w:rsid w:val="00762BAF"/>
    <w:rsid w:val="00776DA7"/>
    <w:rsid w:val="00776E3B"/>
    <w:rsid w:val="007917DB"/>
    <w:rsid w:val="00792288"/>
    <w:rsid w:val="0079252F"/>
    <w:rsid w:val="00794705"/>
    <w:rsid w:val="0079500C"/>
    <w:rsid w:val="00795045"/>
    <w:rsid w:val="007970FB"/>
    <w:rsid w:val="007A46B9"/>
    <w:rsid w:val="007B3019"/>
    <w:rsid w:val="007B474A"/>
    <w:rsid w:val="007C1C6D"/>
    <w:rsid w:val="007C4342"/>
    <w:rsid w:val="007C5DE0"/>
    <w:rsid w:val="007C6817"/>
    <w:rsid w:val="007D0607"/>
    <w:rsid w:val="007D0DF5"/>
    <w:rsid w:val="007D7B97"/>
    <w:rsid w:val="007E10B3"/>
    <w:rsid w:val="007F0B94"/>
    <w:rsid w:val="007F210D"/>
    <w:rsid w:val="007F285A"/>
    <w:rsid w:val="008075AD"/>
    <w:rsid w:val="00811580"/>
    <w:rsid w:val="00814D21"/>
    <w:rsid w:val="008219BF"/>
    <w:rsid w:val="00823A43"/>
    <w:rsid w:val="008272C8"/>
    <w:rsid w:val="00833C92"/>
    <w:rsid w:val="00834A1D"/>
    <w:rsid w:val="00835470"/>
    <w:rsid w:val="008377C8"/>
    <w:rsid w:val="00837B1B"/>
    <w:rsid w:val="008415A8"/>
    <w:rsid w:val="0084197E"/>
    <w:rsid w:val="00843349"/>
    <w:rsid w:val="00844EFD"/>
    <w:rsid w:val="0084568A"/>
    <w:rsid w:val="00845892"/>
    <w:rsid w:val="00846456"/>
    <w:rsid w:val="008501FC"/>
    <w:rsid w:val="008529A7"/>
    <w:rsid w:val="00852D9E"/>
    <w:rsid w:val="00855D1D"/>
    <w:rsid w:val="00856C3B"/>
    <w:rsid w:val="008571D2"/>
    <w:rsid w:val="008717B8"/>
    <w:rsid w:val="008733EF"/>
    <w:rsid w:val="00882DBC"/>
    <w:rsid w:val="00883042"/>
    <w:rsid w:val="00886991"/>
    <w:rsid w:val="0089023F"/>
    <w:rsid w:val="00892E5F"/>
    <w:rsid w:val="008A0E4A"/>
    <w:rsid w:val="008A17A6"/>
    <w:rsid w:val="008A2381"/>
    <w:rsid w:val="008B208B"/>
    <w:rsid w:val="008B3A4C"/>
    <w:rsid w:val="008B583A"/>
    <w:rsid w:val="008B7222"/>
    <w:rsid w:val="008C0BA4"/>
    <w:rsid w:val="008C20EE"/>
    <w:rsid w:val="008C3B1F"/>
    <w:rsid w:val="008C623C"/>
    <w:rsid w:val="008D12C5"/>
    <w:rsid w:val="008D2CC3"/>
    <w:rsid w:val="008D2D71"/>
    <w:rsid w:val="008D6DDD"/>
    <w:rsid w:val="008E141B"/>
    <w:rsid w:val="008E1B2B"/>
    <w:rsid w:val="008F1A01"/>
    <w:rsid w:val="008F5A24"/>
    <w:rsid w:val="008F6B4D"/>
    <w:rsid w:val="00905EE5"/>
    <w:rsid w:val="00910BD7"/>
    <w:rsid w:val="00911EF1"/>
    <w:rsid w:val="00913377"/>
    <w:rsid w:val="00914510"/>
    <w:rsid w:val="0091781B"/>
    <w:rsid w:val="009215F8"/>
    <w:rsid w:val="00923A2A"/>
    <w:rsid w:val="0092532E"/>
    <w:rsid w:val="009300FD"/>
    <w:rsid w:val="00931708"/>
    <w:rsid w:val="00931D00"/>
    <w:rsid w:val="00935CFE"/>
    <w:rsid w:val="00943DD2"/>
    <w:rsid w:val="00944B50"/>
    <w:rsid w:val="00950291"/>
    <w:rsid w:val="0095245D"/>
    <w:rsid w:val="00956F8E"/>
    <w:rsid w:val="00960DB0"/>
    <w:rsid w:val="00964CB0"/>
    <w:rsid w:val="00964E8C"/>
    <w:rsid w:val="00966A6C"/>
    <w:rsid w:val="00975A7B"/>
    <w:rsid w:val="00983B89"/>
    <w:rsid w:val="00990849"/>
    <w:rsid w:val="00992D83"/>
    <w:rsid w:val="009A5D45"/>
    <w:rsid w:val="009A5EFD"/>
    <w:rsid w:val="009B47DD"/>
    <w:rsid w:val="009B61D3"/>
    <w:rsid w:val="009C408C"/>
    <w:rsid w:val="009C6F94"/>
    <w:rsid w:val="009C7C0D"/>
    <w:rsid w:val="009D00A5"/>
    <w:rsid w:val="009D0930"/>
    <w:rsid w:val="009D24FF"/>
    <w:rsid w:val="009D3C6A"/>
    <w:rsid w:val="009E3424"/>
    <w:rsid w:val="009E4DE2"/>
    <w:rsid w:val="009E64EC"/>
    <w:rsid w:val="009F09EB"/>
    <w:rsid w:val="009F3D63"/>
    <w:rsid w:val="009F6EAA"/>
    <w:rsid w:val="00A01699"/>
    <w:rsid w:val="00A05435"/>
    <w:rsid w:val="00A10FEE"/>
    <w:rsid w:val="00A1322B"/>
    <w:rsid w:val="00A1446C"/>
    <w:rsid w:val="00A200CD"/>
    <w:rsid w:val="00A20DFF"/>
    <w:rsid w:val="00A22A27"/>
    <w:rsid w:val="00A25F4B"/>
    <w:rsid w:val="00A33695"/>
    <w:rsid w:val="00A35565"/>
    <w:rsid w:val="00A35F6C"/>
    <w:rsid w:val="00A448EB"/>
    <w:rsid w:val="00A4606D"/>
    <w:rsid w:val="00A4787A"/>
    <w:rsid w:val="00A50E8C"/>
    <w:rsid w:val="00A5334C"/>
    <w:rsid w:val="00A53A72"/>
    <w:rsid w:val="00A56155"/>
    <w:rsid w:val="00A6055D"/>
    <w:rsid w:val="00A66239"/>
    <w:rsid w:val="00A67398"/>
    <w:rsid w:val="00A75CB2"/>
    <w:rsid w:val="00A76252"/>
    <w:rsid w:val="00A816E7"/>
    <w:rsid w:val="00A8308F"/>
    <w:rsid w:val="00A8487D"/>
    <w:rsid w:val="00A85319"/>
    <w:rsid w:val="00A913C7"/>
    <w:rsid w:val="00AA2AC1"/>
    <w:rsid w:val="00AA41E5"/>
    <w:rsid w:val="00AB01E9"/>
    <w:rsid w:val="00AB06DE"/>
    <w:rsid w:val="00AB4F91"/>
    <w:rsid w:val="00AB5756"/>
    <w:rsid w:val="00AB6A67"/>
    <w:rsid w:val="00AC131E"/>
    <w:rsid w:val="00AC31EE"/>
    <w:rsid w:val="00AC4647"/>
    <w:rsid w:val="00AC4D49"/>
    <w:rsid w:val="00AD1A70"/>
    <w:rsid w:val="00AD4094"/>
    <w:rsid w:val="00AD6B6D"/>
    <w:rsid w:val="00AD6D43"/>
    <w:rsid w:val="00AE1E97"/>
    <w:rsid w:val="00AF17B3"/>
    <w:rsid w:val="00AF7920"/>
    <w:rsid w:val="00B00FB9"/>
    <w:rsid w:val="00B07E28"/>
    <w:rsid w:val="00B1175F"/>
    <w:rsid w:val="00B11D88"/>
    <w:rsid w:val="00B121F9"/>
    <w:rsid w:val="00B224D1"/>
    <w:rsid w:val="00B27B1C"/>
    <w:rsid w:val="00B300EE"/>
    <w:rsid w:val="00B37F13"/>
    <w:rsid w:val="00B442AC"/>
    <w:rsid w:val="00B443C1"/>
    <w:rsid w:val="00B4556E"/>
    <w:rsid w:val="00B47C3F"/>
    <w:rsid w:val="00B5184A"/>
    <w:rsid w:val="00B535BF"/>
    <w:rsid w:val="00B614E7"/>
    <w:rsid w:val="00B622F1"/>
    <w:rsid w:val="00B627F1"/>
    <w:rsid w:val="00B628EA"/>
    <w:rsid w:val="00B62AFD"/>
    <w:rsid w:val="00B66B8B"/>
    <w:rsid w:val="00B677CE"/>
    <w:rsid w:val="00B73D05"/>
    <w:rsid w:val="00B80C33"/>
    <w:rsid w:val="00B85DFD"/>
    <w:rsid w:val="00B870BA"/>
    <w:rsid w:val="00B91509"/>
    <w:rsid w:val="00BA2B92"/>
    <w:rsid w:val="00BA2FAF"/>
    <w:rsid w:val="00BA4314"/>
    <w:rsid w:val="00BB0103"/>
    <w:rsid w:val="00BB4B60"/>
    <w:rsid w:val="00BB5464"/>
    <w:rsid w:val="00BB69C4"/>
    <w:rsid w:val="00BC2920"/>
    <w:rsid w:val="00BC7D8C"/>
    <w:rsid w:val="00BD05B6"/>
    <w:rsid w:val="00BD1712"/>
    <w:rsid w:val="00BD54A7"/>
    <w:rsid w:val="00BD6835"/>
    <w:rsid w:val="00BE16F9"/>
    <w:rsid w:val="00BE696C"/>
    <w:rsid w:val="00BF74F5"/>
    <w:rsid w:val="00BF7DF7"/>
    <w:rsid w:val="00BF7E86"/>
    <w:rsid w:val="00C002B6"/>
    <w:rsid w:val="00C03B78"/>
    <w:rsid w:val="00C04C15"/>
    <w:rsid w:val="00C06186"/>
    <w:rsid w:val="00C06996"/>
    <w:rsid w:val="00C07723"/>
    <w:rsid w:val="00C14176"/>
    <w:rsid w:val="00C1703B"/>
    <w:rsid w:val="00C21AFC"/>
    <w:rsid w:val="00C22499"/>
    <w:rsid w:val="00C22527"/>
    <w:rsid w:val="00C24874"/>
    <w:rsid w:val="00C2546C"/>
    <w:rsid w:val="00C32592"/>
    <w:rsid w:val="00C32F25"/>
    <w:rsid w:val="00C33DB1"/>
    <w:rsid w:val="00C34544"/>
    <w:rsid w:val="00C353A2"/>
    <w:rsid w:val="00C42821"/>
    <w:rsid w:val="00C44B46"/>
    <w:rsid w:val="00C4750B"/>
    <w:rsid w:val="00C5351D"/>
    <w:rsid w:val="00C55D19"/>
    <w:rsid w:val="00C56B07"/>
    <w:rsid w:val="00C579D4"/>
    <w:rsid w:val="00C57CED"/>
    <w:rsid w:val="00C617E3"/>
    <w:rsid w:val="00C657BE"/>
    <w:rsid w:val="00C72DEB"/>
    <w:rsid w:val="00C76312"/>
    <w:rsid w:val="00C77059"/>
    <w:rsid w:val="00C774F4"/>
    <w:rsid w:val="00C8411A"/>
    <w:rsid w:val="00C85858"/>
    <w:rsid w:val="00C95900"/>
    <w:rsid w:val="00C974D5"/>
    <w:rsid w:val="00C97628"/>
    <w:rsid w:val="00CA031B"/>
    <w:rsid w:val="00CA4EE8"/>
    <w:rsid w:val="00CA76E9"/>
    <w:rsid w:val="00CB29CB"/>
    <w:rsid w:val="00CB3067"/>
    <w:rsid w:val="00CB5228"/>
    <w:rsid w:val="00CC05EF"/>
    <w:rsid w:val="00CC6A0E"/>
    <w:rsid w:val="00CC7969"/>
    <w:rsid w:val="00CF4EC2"/>
    <w:rsid w:val="00D04CF3"/>
    <w:rsid w:val="00D04E82"/>
    <w:rsid w:val="00D0667D"/>
    <w:rsid w:val="00D112E2"/>
    <w:rsid w:val="00D13C23"/>
    <w:rsid w:val="00D2231A"/>
    <w:rsid w:val="00D235CE"/>
    <w:rsid w:val="00D264EE"/>
    <w:rsid w:val="00D26F4A"/>
    <w:rsid w:val="00D27952"/>
    <w:rsid w:val="00D5066A"/>
    <w:rsid w:val="00D5496C"/>
    <w:rsid w:val="00D60573"/>
    <w:rsid w:val="00D60FC9"/>
    <w:rsid w:val="00D6315C"/>
    <w:rsid w:val="00D71EE8"/>
    <w:rsid w:val="00D73DE1"/>
    <w:rsid w:val="00D75DE3"/>
    <w:rsid w:val="00D80E8F"/>
    <w:rsid w:val="00D81EAC"/>
    <w:rsid w:val="00D82B74"/>
    <w:rsid w:val="00D92AF7"/>
    <w:rsid w:val="00D9492D"/>
    <w:rsid w:val="00D94BC5"/>
    <w:rsid w:val="00D95153"/>
    <w:rsid w:val="00D96490"/>
    <w:rsid w:val="00D97A14"/>
    <w:rsid w:val="00DA085D"/>
    <w:rsid w:val="00DA17B6"/>
    <w:rsid w:val="00DA303D"/>
    <w:rsid w:val="00DB000A"/>
    <w:rsid w:val="00DB26AA"/>
    <w:rsid w:val="00DB3C61"/>
    <w:rsid w:val="00DD0267"/>
    <w:rsid w:val="00DD070A"/>
    <w:rsid w:val="00DD29F5"/>
    <w:rsid w:val="00DE00BC"/>
    <w:rsid w:val="00DE1059"/>
    <w:rsid w:val="00DE1568"/>
    <w:rsid w:val="00DE180D"/>
    <w:rsid w:val="00DE31FE"/>
    <w:rsid w:val="00DF0CD3"/>
    <w:rsid w:val="00DF3C8C"/>
    <w:rsid w:val="00DF45A1"/>
    <w:rsid w:val="00E110F4"/>
    <w:rsid w:val="00E20502"/>
    <w:rsid w:val="00E210B6"/>
    <w:rsid w:val="00E24B48"/>
    <w:rsid w:val="00E32647"/>
    <w:rsid w:val="00E37997"/>
    <w:rsid w:val="00E42442"/>
    <w:rsid w:val="00E438E5"/>
    <w:rsid w:val="00E4428D"/>
    <w:rsid w:val="00E44E12"/>
    <w:rsid w:val="00E53AED"/>
    <w:rsid w:val="00E542C7"/>
    <w:rsid w:val="00E557FC"/>
    <w:rsid w:val="00E610F4"/>
    <w:rsid w:val="00E63800"/>
    <w:rsid w:val="00E655B7"/>
    <w:rsid w:val="00E67AEB"/>
    <w:rsid w:val="00E67B3D"/>
    <w:rsid w:val="00E70510"/>
    <w:rsid w:val="00E71A0A"/>
    <w:rsid w:val="00E7275E"/>
    <w:rsid w:val="00E73605"/>
    <w:rsid w:val="00E7368F"/>
    <w:rsid w:val="00E74FE3"/>
    <w:rsid w:val="00E77ECA"/>
    <w:rsid w:val="00E80229"/>
    <w:rsid w:val="00E82279"/>
    <w:rsid w:val="00E96FAE"/>
    <w:rsid w:val="00E970F3"/>
    <w:rsid w:val="00EA6BB4"/>
    <w:rsid w:val="00EB105A"/>
    <w:rsid w:val="00EB121A"/>
    <w:rsid w:val="00EB336F"/>
    <w:rsid w:val="00EB46F3"/>
    <w:rsid w:val="00EB611E"/>
    <w:rsid w:val="00EB71A8"/>
    <w:rsid w:val="00EB7219"/>
    <w:rsid w:val="00EB7550"/>
    <w:rsid w:val="00EC2489"/>
    <w:rsid w:val="00EC5D1C"/>
    <w:rsid w:val="00ED2F2F"/>
    <w:rsid w:val="00ED7779"/>
    <w:rsid w:val="00EE0729"/>
    <w:rsid w:val="00EE0A2A"/>
    <w:rsid w:val="00EE4F50"/>
    <w:rsid w:val="00EE77C1"/>
    <w:rsid w:val="00EF37E7"/>
    <w:rsid w:val="00F002B9"/>
    <w:rsid w:val="00F0068B"/>
    <w:rsid w:val="00F03B66"/>
    <w:rsid w:val="00F078AC"/>
    <w:rsid w:val="00F1010D"/>
    <w:rsid w:val="00F11D70"/>
    <w:rsid w:val="00F179C0"/>
    <w:rsid w:val="00F20D43"/>
    <w:rsid w:val="00F25D8D"/>
    <w:rsid w:val="00F305D7"/>
    <w:rsid w:val="00F334B5"/>
    <w:rsid w:val="00F33B6E"/>
    <w:rsid w:val="00F41290"/>
    <w:rsid w:val="00F42836"/>
    <w:rsid w:val="00F43C44"/>
    <w:rsid w:val="00F45189"/>
    <w:rsid w:val="00F452A3"/>
    <w:rsid w:val="00F616C5"/>
    <w:rsid w:val="00F63DD2"/>
    <w:rsid w:val="00F63FA7"/>
    <w:rsid w:val="00F7382B"/>
    <w:rsid w:val="00F77518"/>
    <w:rsid w:val="00F816C8"/>
    <w:rsid w:val="00F81F98"/>
    <w:rsid w:val="00F83F44"/>
    <w:rsid w:val="00F865D6"/>
    <w:rsid w:val="00F907D1"/>
    <w:rsid w:val="00F92786"/>
    <w:rsid w:val="00F934E2"/>
    <w:rsid w:val="00FA3EF3"/>
    <w:rsid w:val="00FA6F3C"/>
    <w:rsid w:val="00FB62A8"/>
    <w:rsid w:val="00FC12A2"/>
    <w:rsid w:val="00FC212E"/>
    <w:rsid w:val="00FD16F2"/>
    <w:rsid w:val="00FD2926"/>
    <w:rsid w:val="00FD7458"/>
    <w:rsid w:val="00FE07DF"/>
    <w:rsid w:val="00FE2119"/>
    <w:rsid w:val="00FE2F14"/>
    <w:rsid w:val="00FE40FD"/>
    <w:rsid w:val="00FE6369"/>
    <w:rsid w:val="00FE77DE"/>
    <w:rsid w:val="00FF0E19"/>
    <w:rsid w:val="00FF2AE7"/>
    <w:rsid w:val="00FF6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50F03"/>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VarsaylanParagrafYazTipi"/>
    <w:rsid w:val="00DD070A"/>
  </w:style>
  <w:style w:type="paragraph" w:styleId="stbilgi">
    <w:name w:val="header"/>
    <w:basedOn w:val="Normal"/>
    <w:link w:val="stbilgiChar"/>
    <w:uiPriority w:val="99"/>
    <w:unhideWhenUsed/>
    <w:rsid w:val="006C0C1C"/>
    <w:pPr>
      <w:tabs>
        <w:tab w:val="center" w:pos="4536"/>
        <w:tab w:val="right" w:pos="9072"/>
      </w:tabs>
    </w:pPr>
  </w:style>
  <w:style w:type="character" w:customStyle="1" w:styleId="stbilgiChar">
    <w:name w:val="Üstbilgi Char"/>
    <w:basedOn w:val="VarsaylanParagrafYazTipi"/>
    <w:link w:val="stbilgi"/>
    <w:uiPriority w:val="99"/>
    <w:rsid w:val="006C0C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C0C1C"/>
    <w:pPr>
      <w:tabs>
        <w:tab w:val="center" w:pos="4536"/>
        <w:tab w:val="right" w:pos="9072"/>
      </w:tabs>
    </w:pPr>
  </w:style>
  <w:style w:type="character" w:customStyle="1" w:styleId="AltbilgiChar">
    <w:name w:val="Altbilgi Char"/>
    <w:basedOn w:val="VarsaylanParagrafYazTipi"/>
    <w:link w:val="Altbilgi"/>
    <w:uiPriority w:val="99"/>
    <w:rsid w:val="006C0C1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50F03"/>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VarsaylanParagrafYazTipi"/>
    <w:rsid w:val="00DD070A"/>
  </w:style>
  <w:style w:type="paragraph" w:styleId="stbilgi">
    <w:name w:val="header"/>
    <w:basedOn w:val="Normal"/>
    <w:link w:val="stbilgiChar"/>
    <w:uiPriority w:val="99"/>
    <w:unhideWhenUsed/>
    <w:rsid w:val="006C0C1C"/>
    <w:pPr>
      <w:tabs>
        <w:tab w:val="center" w:pos="4536"/>
        <w:tab w:val="right" w:pos="9072"/>
      </w:tabs>
    </w:pPr>
  </w:style>
  <w:style w:type="character" w:customStyle="1" w:styleId="stbilgiChar">
    <w:name w:val="Üstbilgi Char"/>
    <w:basedOn w:val="VarsaylanParagrafYazTipi"/>
    <w:link w:val="stbilgi"/>
    <w:uiPriority w:val="99"/>
    <w:rsid w:val="006C0C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C0C1C"/>
    <w:pPr>
      <w:tabs>
        <w:tab w:val="center" w:pos="4536"/>
        <w:tab w:val="right" w:pos="9072"/>
      </w:tabs>
    </w:pPr>
  </w:style>
  <w:style w:type="character" w:customStyle="1" w:styleId="AltbilgiChar">
    <w:name w:val="Altbilgi Char"/>
    <w:basedOn w:val="VarsaylanParagrafYazTipi"/>
    <w:link w:val="Altbilgi"/>
    <w:uiPriority w:val="99"/>
    <w:rsid w:val="006C0C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912206846">
      <w:bodyDiv w:val="1"/>
      <w:marLeft w:val="0"/>
      <w:marRight w:val="0"/>
      <w:marTop w:val="0"/>
      <w:marBottom w:val="0"/>
      <w:divBdr>
        <w:top w:val="none" w:sz="0" w:space="0" w:color="auto"/>
        <w:left w:val="none" w:sz="0" w:space="0" w:color="auto"/>
        <w:bottom w:val="none" w:sz="0" w:space="0" w:color="auto"/>
        <w:right w:val="none" w:sz="0" w:space="0" w:color="auto"/>
      </w:divBdr>
      <w:divsChild>
        <w:div w:id="1093744315">
          <w:marLeft w:val="0"/>
          <w:marRight w:val="0"/>
          <w:marTop w:val="100"/>
          <w:marBottom w:val="100"/>
          <w:divBdr>
            <w:top w:val="none" w:sz="0" w:space="0" w:color="auto"/>
            <w:left w:val="none" w:sz="0" w:space="0" w:color="auto"/>
            <w:bottom w:val="none" w:sz="0" w:space="0" w:color="auto"/>
            <w:right w:val="none" w:sz="0" w:space="0" w:color="auto"/>
          </w:divBdr>
          <w:divsChild>
            <w:div w:id="581336358">
              <w:marLeft w:val="0"/>
              <w:marRight w:val="0"/>
              <w:marTop w:val="0"/>
              <w:marBottom w:val="0"/>
              <w:divBdr>
                <w:top w:val="none" w:sz="0" w:space="0" w:color="auto"/>
                <w:left w:val="none" w:sz="0" w:space="0" w:color="auto"/>
                <w:bottom w:val="none" w:sz="0" w:space="0" w:color="auto"/>
                <w:right w:val="none" w:sz="0" w:space="0" w:color="auto"/>
              </w:divBdr>
              <w:divsChild>
                <w:div w:id="126555639">
                  <w:marLeft w:val="0"/>
                  <w:marRight w:val="0"/>
                  <w:marTop w:val="0"/>
                  <w:marBottom w:val="0"/>
                  <w:divBdr>
                    <w:top w:val="none" w:sz="0" w:space="0" w:color="auto"/>
                    <w:left w:val="none" w:sz="0" w:space="0" w:color="auto"/>
                    <w:bottom w:val="none" w:sz="0" w:space="0" w:color="auto"/>
                    <w:right w:val="none" w:sz="0" w:space="0" w:color="auto"/>
                  </w:divBdr>
                  <w:divsChild>
                    <w:div w:id="666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65918">
      <w:bodyDiv w:val="1"/>
      <w:marLeft w:val="0"/>
      <w:marRight w:val="0"/>
      <w:marTop w:val="0"/>
      <w:marBottom w:val="0"/>
      <w:divBdr>
        <w:top w:val="none" w:sz="0" w:space="0" w:color="auto"/>
        <w:left w:val="none" w:sz="0" w:space="0" w:color="auto"/>
        <w:bottom w:val="none" w:sz="0" w:space="0" w:color="auto"/>
        <w:right w:val="none" w:sz="0" w:space="0" w:color="auto"/>
      </w:divBdr>
    </w:div>
    <w:div w:id="174787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CB1D-9648-4229-A00E-507734E7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6643</Words>
  <Characters>37871</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Eminoğlu</dc:creator>
  <cp:lastModifiedBy>Evren Sayin</cp:lastModifiedBy>
  <cp:revision>49</cp:revision>
  <dcterms:created xsi:type="dcterms:W3CDTF">2016-03-18T09:54:00Z</dcterms:created>
  <dcterms:modified xsi:type="dcterms:W3CDTF">2016-03-24T12:40:00Z</dcterms:modified>
</cp:coreProperties>
</file>